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ook w:val="04A0" w:firstRow="1" w:lastRow="0" w:firstColumn="1" w:lastColumn="0" w:noHBand="0" w:noVBand="1"/>
      </w:tblPr>
      <w:tblGrid>
        <w:gridCol w:w="3941"/>
        <w:gridCol w:w="5840"/>
      </w:tblGrid>
      <w:tr w:rsidR="0027228A" w:rsidRPr="0027228A" w14:paraId="4B1F2B98" w14:textId="77777777" w:rsidTr="00B5029A">
        <w:tc>
          <w:tcPr>
            <w:tcW w:w="3941" w:type="dxa"/>
            <w:shd w:val="clear" w:color="auto" w:fill="auto"/>
          </w:tcPr>
          <w:p w14:paraId="572B73F8" w14:textId="5A719B89" w:rsidR="0027228A" w:rsidRPr="0027228A" w:rsidRDefault="00641E7F" w:rsidP="0027228A">
            <w:pPr>
              <w:spacing w:after="0"/>
              <w:jc w:val="center"/>
              <w:outlineLvl w:val="0"/>
              <w:rPr>
                <w:rFonts w:ascii="Times New Roman" w:eastAsia="Calibri" w:hAnsi="Times New Roman" w:cs="Times New Roman"/>
                <w:b/>
                <w:kern w:val="36"/>
                <w:sz w:val="28"/>
                <w:szCs w:val="28"/>
              </w:rPr>
            </w:pPr>
            <w:r w:rsidRPr="00641E7F">
              <w:rPr>
                <w:rFonts w:ascii="Times New Roman" w:eastAsia="Calibri" w:hAnsi="Times New Roman" w:cs="Times New Roman"/>
                <w:sz w:val="26"/>
                <w:szCs w:val="28"/>
              </w:rPr>
              <w:t>UBND XÃ</w:t>
            </w:r>
            <w:r w:rsidR="0027228A" w:rsidRPr="00641E7F">
              <w:rPr>
                <w:rFonts w:ascii="Times New Roman" w:eastAsia="Calibri" w:hAnsi="Times New Roman" w:cs="Times New Roman"/>
                <w:sz w:val="26"/>
                <w:szCs w:val="28"/>
              </w:rPr>
              <w:t xml:space="preserve"> DIỄN CHÂU</w:t>
            </w:r>
            <w:r w:rsidR="0027228A" w:rsidRPr="0027228A">
              <w:rPr>
                <w:rFonts w:ascii="Times New Roman" w:eastAsia="Calibri" w:hAnsi="Times New Roman" w:cs="Times New Roman"/>
                <w:sz w:val="26"/>
                <w:szCs w:val="28"/>
                <w:bdr w:val="none" w:sz="0" w:space="0" w:color="auto" w:frame="1"/>
              </w:rPr>
              <w:t xml:space="preserve"> </w:t>
            </w:r>
            <w:r w:rsidR="0027228A" w:rsidRPr="0027228A">
              <w:rPr>
                <w:rFonts w:ascii="Times New Roman" w:eastAsia="Calibri" w:hAnsi="Times New Roman" w:cs="Times New Roman"/>
                <w:b/>
                <w:sz w:val="26"/>
                <w:szCs w:val="28"/>
                <w:bdr w:val="none" w:sz="0" w:space="0" w:color="auto" w:frame="1"/>
              </w:rPr>
              <w:t>TRƯỜNG THCS</w:t>
            </w:r>
            <w:r w:rsidR="0027228A" w:rsidRPr="0027228A">
              <w:rPr>
                <w:rFonts w:ascii="Times New Roman" w:eastAsia="Calibri" w:hAnsi="Times New Roman" w:cs="Times New Roman"/>
                <w:b/>
                <w:sz w:val="26"/>
                <w:szCs w:val="28"/>
              </w:rPr>
              <w:t xml:space="preserve"> THỊ TRẤN        </w:t>
            </w:r>
          </w:p>
        </w:tc>
        <w:tc>
          <w:tcPr>
            <w:tcW w:w="5840" w:type="dxa"/>
            <w:shd w:val="clear" w:color="auto" w:fill="auto"/>
          </w:tcPr>
          <w:p w14:paraId="390CD739" w14:textId="18694326" w:rsidR="0027228A" w:rsidRPr="0027228A" w:rsidRDefault="0027228A" w:rsidP="0027228A">
            <w:pPr>
              <w:keepNext/>
              <w:shd w:val="clear" w:color="auto" w:fill="FFFFFF"/>
              <w:spacing w:after="0" w:line="252" w:lineRule="atLeast"/>
              <w:textAlignment w:val="baseline"/>
              <w:outlineLvl w:val="0"/>
              <w:rPr>
                <w:rFonts w:ascii="Times New Roman" w:eastAsia="Times New Roman" w:hAnsi="Times New Roman" w:cs="Times New Roman"/>
                <w:b/>
                <w:bCs/>
                <w:kern w:val="32"/>
                <w:sz w:val="26"/>
                <w:szCs w:val="28"/>
              </w:rPr>
            </w:pPr>
            <w:r w:rsidRPr="0027228A">
              <w:rPr>
                <w:rFonts w:ascii="Times New Roman" w:eastAsia="Times New Roman" w:hAnsi="Times New Roman" w:cs="Times New Roman"/>
                <w:b/>
                <w:bCs/>
                <w:kern w:val="32"/>
                <w:sz w:val="26"/>
                <w:szCs w:val="28"/>
                <w:bdr w:val="none" w:sz="0" w:space="0" w:color="auto" w:frame="1"/>
              </w:rPr>
              <w:t>CỘNG HOÀ XÃ HỘI CHỦ NGHĨA VIỆT NAM</w:t>
            </w:r>
          </w:p>
          <w:p w14:paraId="3CA96F4A" w14:textId="04DE6887" w:rsidR="0027228A" w:rsidRPr="0027228A" w:rsidRDefault="00C02495" w:rsidP="0027228A">
            <w:pPr>
              <w:spacing w:after="0"/>
              <w:jc w:val="center"/>
              <w:outlineLvl w:val="0"/>
              <w:rPr>
                <w:rFonts w:ascii="Times New Roman" w:eastAsia="Calibri" w:hAnsi="Times New Roman" w:cs="Times New Roman"/>
                <w:kern w:val="36"/>
                <w:sz w:val="28"/>
                <w:szCs w:val="28"/>
              </w:rPr>
            </w:pPr>
            <w:r>
              <w:rPr>
                <w:noProof/>
              </w:rPr>
              <w:pict w14:anchorId="6A922D3D">
                <v:line id="Straight Connector 1" o:spid="_x0000_s1032"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19.6pt" to="222.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sZ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7N8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1BoxT3AAAAAkBAAAPAAAAZHJzL2Rvd25yZXYueG1sTI/BTsMwEETv&#10;SPyDtUhcKuo0KaiEOBUCcuNCAXHdxksSEa/T2G0DX88iDnCc2afZmWI9uV4daAydZwOLeQKKuPa2&#10;48bAy3N1sQIVIrLF3jMZ+KQA6/L0pMDc+iM/0WETGyUhHHI00MY45FqHuiWHYe4HYrm9+9FhFDk2&#10;2o54lHDX6zRJrrTDjuVDiwPdtVR/bPbOQKheaVd9zepZ8pY1ntLd/eMDGnN+Nt3egIo0xT8YfupL&#10;dSil09bv2QbVi16sMkENZNcpKAGWy0sxtr+GLgv9f0H5DQAA//8DAFBLAQItABQABgAIAAAAIQC2&#10;gziS/gAAAOEBAAATAAAAAAAAAAAAAAAAAAAAAABbQ29udGVudF9UeXBlc10ueG1sUEsBAi0AFAAG&#10;AAgAAAAhADj9If/WAAAAlAEAAAsAAAAAAAAAAAAAAAAALwEAAF9yZWxzLy5yZWxzUEsBAi0AFAAG&#10;AAgAAAAhAIZSqxkdAgAANgQAAA4AAAAAAAAAAAAAAAAALgIAAGRycy9lMm9Eb2MueG1sUEsBAi0A&#10;FAAGAAgAAAAhAHUGjFPcAAAACQEAAA8AAAAAAAAAAAAAAAAAdwQAAGRycy9kb3ducmV2LnhtbFBL&#10;BQYAAAAABAAEAPMAAACABQAAAAA=&#10;"/>
              </w:pict>
            </w:r>
            <w:r w:rsidR="0027228A" w:rsidRPr="0027228A">
              <w:rPr>
                <w:rFonts w:ascii="Times New Roman" w:eastAsia="Calibri" w:hAnsi="Times New Roman" w:cs="Times New Roman"/>
                <w:b/>
                <w:sz w:val="28"/>
                <w:szCs w:val="28"/>
                <w:bdr w:val="none" w:sz="0" w:space="0" w:color="auto" w:frame="1"/>
              </w:rPr>
              <w:t>Độc lập -Tự do - Hạnh phúc</w:t>
            </w:r>
          </w:p>
        </w:tc>
      </w:tr>
      <w:tr w:rsidR="0027228A" w:rsidRPr="0027228A" w14:paraId="123034ED" w14:textId="77777777" w:rsidTr="00B5029A">
        <w:tc>
          <w:tcPr>
            <w:tcW w:w="3941" w:type="dxa"/>
            <w:shd w:val="clear" w:color="auto" w:fill="auto"/>
          </w:tcPr>
          <w:p w14:paraId="05D84B87" w14:textId="25A35D92" w:rsidR="0027228A" w:rsidRPr="0027228A" w:rsidRDefault="00C02495" w:rsidP="0027228A">
            <w:pPr>
              <w:spacing w:after="0"/>
              <w:jc w:val="center"/>
              <w:outlineLvl w:val="0"/>
              <w:rPr>
                <w:rFonts w:ascii="Times New Roman" w:eastAsia="Calibri" w:hAnsi="Times New Roman" w:cs="Times New Roman"/>
                <w:kern w:val="36"/>
                <w:sz w:val="16"/>
                <w:szCs w:val="16"/>
              </w:rPr>
            </w:pPr>
            <w:r>
              <w:rPr>
                <w:noProof/>
              </w:rPr>
              <w:pict w14:anchorId="4386CE41">
                <v:line id="Straight Connector 4" o:spid="_x0000_s1031"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4pt" to="11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nTPGg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7nSxAIIzq4EpIPecY6/5nrDgWjwFKooBrJyenZ+cCD&#10;5ENIOFZ6K6SMnZcK9YA9m85igtNSsOAMYc42h1JadCJhduIXiwLPY5jVR8UiWMsJ29xsT4S82nC5&#10;VAEPKgE6N+s6HD+Wk+VmsVlko2w634yySVWNPm3LbDTfph9n1YeqLKv0Z6CWZnkrGOMqsBsGNc3+&#10;bhBuT+Y6YvdRvcuQvEWPegHZ4R9Jx1aG7l3n4KDZZWeHFsNsxuDbOwrD/7gH+/G1r38BAAD//wMA&#10;UEsDBBQABgAIAAAAIQCwXWY12gAAAAYBAAAPAAAAZHJzL2Rvd25yZXYueG1sTI/BTsMwEETvSPyD&#10;tUhcKuqQSNCGOBUCcuNCAXHdxksSEa/T2G0DX8+2FziOZjTzplhNrld7GkPn2cD1PAFFXHvbcWPg&#10;7bW6WoAKEdli75kMfFOAVXl+VmBu/YFfaL+OjZISDjkaaGMccq1D3ZLDMPcDsXiffnQYRY6NtiMe&#10;pNz1Ok2SG+2wY1locaCHluqv9c4ZCNU7baufWT1LPrLGU7p9fH5CYy4vpvs7UJGm+BeGI76gQylM&#10;G79jG1RvYHGbSdLA8YDYabZcgtqctC4L/R+//AUAAP//AwBQSwECLQAUAAYACAAAACEAtoM4kv4A&#10;AADhAQAAEwAAAAAAAAAAAAAAAAAAAAAAW0NvbnRlbnRfVHlwZXNdLnhtbFBLAQItABQABgAIAAAA&#10;IQA4/SH/1gAAAJQBAAALAAAAAAAAAAAAAAAAAC8BAABfcmVscy8ucmVsc1BLAQItABQABgAIAAAA&#10;IQDL7nTPGgIAADUEAAAOAAAAAAAAAAAAAAAAAC4CAABkcnMvZTJvRG9jLnhtbFBLAQItABQABgAI&#10;AAAAIQCwXWY12gAAAAYBAAAPAAAAAAAAAAAAAAAAAHQEAABkcnMvZG93bnJldi54bWxQSwUGAAAA&#10;AAQABADzAAAAewUAAAAA&#10;"/>
              </w:pict>
            </w:r>
          </w:p>
        </w:tc>
        <w:tc>
          <w:tcPr>
            <w:tcW w:w="5840" w:type="dxa"/>
            <w:shd w:val="clear" w:color="auto" w:fill="auto"/>
          </w:tcPr>
          <w:p w14:paraId="55D61D55" w14:textId="77777777" w:rsidR="0027228A" w:rsidRPr="0027228A" w:rsidRDefault="0027228A" w:rsidP="0027228A">
            <w:pPr>
              <w:spacing w:after="0"/>
              <w:jc w:val="right"/>
              <w:outlineLvl w:val="0"/>
              <w:rPr>
                <w:rFonts w:ascii="Times New Roman" w:eastAsia="Calibri" w:hAnsi="Times New Roman" w:cs="Times New Roman"/>
                <w:i/>
                <w:kern w:val="36"/>
                <w:sz w:val="16"/>
                <w:szCs w:val="16"/>
              </w:rPr>
            </w:pPr>
          </w:p>
        </w:tc>
      </w:tr>
      <w:tr w:rsidR="0027228A" w:rsidRPr="0027228A" w14:paraId="33EA4394" w14:textId="77777777" w:rsidTr="00B5029A">
        <w:tc>
          <w:tcPr>
            <w:tcW w:w="3941" w:type="dxa"/>
            <w:shd w:val="clear" w:color="auto" w:fill="auto"/>
          </w:tcPr>
          <w:p w14:paraId="5E6B22EA" w14:textId="209F63B2" w:rsidR="0027228A" w:rsidRPr="0027228A" w:rsidRDefault="0027228A" w:rsidP="00641E7F">
            <w:pPr>
              <w:spacing w:after="0"/>
              <w:jc w:val="center"/>
              <w:outlineLvl w:val="0"/>
              <w:rPr>
                <w:rFonts w:ascii="Times New Roman" w:eastAsia="Calibri" w:hAnsi="Times New Roman" w:cs="Times New Roman"/>
                <w:kern w:val="36"/>
                <w:sz w:val="28"/>
                <w:szCs w:val="28"/>
              </w:rPr>
            </w:pPr>
            <w:r w:rsidRPr="0027228A">
              <w:rPr>
                <w:rFonts w:ascii="Times New Roman" w:eastAsia="Calibri" w:hAnsi="Times New Roman" w:cs="Times New Roman"/>
                <w:sz w:val="28"/>
                <w:szCs w:val="28"/>
              </w:rPr>
              <w:t xml:space="preserve">Số: </w:t>
            </w:r>
            <w:r w:rsidR="00216861">
              <w:rPr>
                <w:rFonts w:ascii="Times New Roman" w:eastAsia="Calibri" w:hAnsi="Times New Roman" w:cs="Times New Roman"/>
                <w:sz w:val="28"/>
                <w:szCs w:val="28"/>
              </w:rPr>
              <w:t>18</w:t>
            </w:r>
            <w:r w:rsidR="00641E7F">
              <w:rPr>
                <w:rFonts w:ascii="Times New Roman" w:eastAsia="Calibri" w:hAnsi="Times New Roman" w:cs="Times New Roman"/>
                <w:sz w:val="28"/>
                <w:szCs w:val="28"/>
              </w:rPr>
              <w:t>7</w:t>
            </w:r>
            <w:r w:rsidRPr="0027228A">
              <w:rPr>
                <w:rFonts w:ascii="Times New Roman" w:eastAsia="Calibri" w:hAnsi="Times New Roman" w:cs="Times New Roman"/>
                <w:sz w:val="28"/>
                <w:szCs w:val="28"/>
              </w:rPr>
              <w:t>/KH-</w:t>
            </w:r>
            <w:r w:rsidRPr="0027228A">
              <w:rPr>
                <w:rFonts w:ascii="Times New Roman" w:eastAsia="Calibri" w:hAnsi="Times New Roman" w:cs="Times New Roman"/>
                <w:sz w:val="28"/>
                <w:szCs w:val="28"/>
                <w:lang w:val="vi-VN"/>
              </w:rPr>
              <w:t>THCS</w:t>
            </w:r>
            <w:r w:rsidRPr="0027228A">
              <w:rPr>
                <w:rFonts w:ascii="Times New Roman" w:eastAsia="Calibri" w:hAnsi="Times New Roman" w:cs="Times New Roman"/>
                <w:sz w:val="28"/>
                <w:szCs w:val="28"/>
              </w:rPr>
              <w:t>TTr</w:t>
            </w:r>
          </w:p>
        </w:tc>
        <w:tc>
          <w:tcPr>
            <w:tcW w:w="5840" w:type="dxa"/>
            <w:shd w:val="clear" w:color="auto" w:fill="auto"/>
          </w:tcPr>
          <w:p w14:paraId="4F275B66" w14:textId="7B777D93" w:rsidR="0027228A" w:rsidRPr="0027228A" w:rsidRDefault="00641E7F" w:rsidP="00216861">
            <w:pPr>
              <w:spacing w:after="0"/>
              <w:jc w:val="center"/>
              <w:outlineLvl w:val="0"/>
              <w:rPr>
                <w:rFonts w:ascii="Times New Roman" w:eastAsia="Calibri" w:hAnsi="Times New Roman" w:cs="Times New Roman"/>
                <w:i/>
                <w:kern w:val="36"/>
                <w:sz w:val="28"/>
                <w:szCs w:val="28"/>
              </w:rPr>
            </w:pPr>
            <w:r>
              <w:rPr>
                <w:rFonts w:ascii="Times New Roman" w:eastAsia="Calibri" w:hAnsi="Times New Roman" w:cs="Times New Roman"/>
                <w:i/>
                <w:sz w:val="28"/>
                <w:szCs w:val="28"/>
              </w:rPr>
              <w:t>Diễn Châu</w:t>
            </w:r>
            <w:r w:rsidR="0027228A" w:rsidRPr="0027228A">
              <w:rPr>
                <w:rFonts w:ascii="Times New Roman" w:eastAsia="Calibri" w:hAnsi="Times New Roman" w:cs="Times New Roman"/>
                <w:i/>
                <w:sz w:val="28"/>
                <w:szCs w:val="28"/>
              </w:rPr>
              <w:t xml:space="preserve">, ngày </w:t>
            </w:r>
            <w:r w:rsidR="00216861">
              <w:rPr>
                <w:rFonts w:ascii="Times New Roman" w:eastAsia="Calibri" w:hAnsi="Times New Roman" w:cs="Times New Roman"/>
                <w:i/>
                <w:sz w:val="28"/>
                <w:szCs w:val="28"/>
              </w:rPr>
              <w:t xml:space="preserve">14 </w:t>
            </w:r>
            <w:r w:rsidR="0027228A" w:rsidRPr="0027228A">
              <w:rPr>
                <w:rFonts w:ascii="Times New Roman" w:eastAsia="Calibri" w:hAnsi="Times New Roman" w:cs="Times New Roman"/>
                <w:i/>
                <w:sz w:val="28"/>
                <w:szCs w:val="28"/>
              </w:rPr>
              <w:t xml:space="preserve">tháng 10 năm </w:t>
            </w:r>
            <w:r w:rsidR="0027228A" w:rsidRPr="0027228A">
              <w:rPr>
                <w:rFonts w:ascii="Times New Roman" w:eastAsia="Calibri" w:hAnsi="Times New Roman" w:cs="Times New Roman"/>
                <w:i/>
                <w:sz w:val="28"/>
                <w:szCs w:val="28"/>
                <w:lang w:val="vi-VN"/>
              </w:rPr>
              <w:t>202</w:t>
            </w:r>
            <w:r w:rsidR="00216861">
              <w:rPr>
                <w:rFonts w:ascii="Times New Roman" w:eastAsia="Calibri" w:hAnsi="Times New Roman" w:cs="Times New Roman"/>
                <w:i/>
                <w:sz w:val="28"/>
                <w:szCs w:val="28"/>
              </w:rPr>
              <w:t>5</w:t>
            </w:r>
          </w:p>
        </w:tc>
      </w:tr>
    </w:tbl>
    <w:p w14:paraId="1F71CE13" w14:textId="77777777" w:rsidR="0027228A" w:rsidRDefault="0027228A" w:rsidP="004C5B14">
      <w:pPr>
        <w:spacing w:after="0"/>
        <w:jc w:val="center"/>
        <w:rPr>
          <w:rFonts w:ascii="Times New Roman" w:hAnsi="Times New Roman" w:cs="Times New Roman"/>
          <w:b/>
          <w:sz w:val="28"/>
          <w:szCs w:val="28"/>
        </w:rPr>
      </w:pPr>
    </w:p>
    <w:p w14:paraId="760450EF" w14:textId="5EFC8C3D" w:rsidR="00DF69DA" w:rsidRPr="00F027CC" w:rsidRDefault="0066120D" w:rsidP="004C5B14">
      <w:pPr>
        <w:spacing w:after="0"/>
        <w:jc w:val="center"/>
        <w:rPr>
          <w:rFonts w:ascii="Times New Roman" w:hAnsi="Times New Roman" w:cs="Times New Roman"/>
          <w:b/>
          <w:sz w:val="28"/>
          <w:szCs w:val="28"/>
        </w:rPr>
      </w:pPr>
      <w:r w:rsidRPr="00F027CC">
        <w:rPr>
          <w:rFonts w:ascii="Times New Roman" w:hAnsi="Times New Roman" w:cs="Times New Roman"/>
          <w:b/>
          <w:sz w:val="28"/>
          <w:szCs w:val="28"/>
        </w:rPr>
        <w:t>KẾ HOẠCH</w:t>
      </w:r>
    </w:p>
    <w:p w14:paraId="1EA1E094" w14:textId="73273ED7" w:rsidR="0066120D" w:rsidRPr="00F027CC" w:rsidRDefault="00C02495" w:rsidP="001F330C">
      <w:pPr>
        <w:spacing w:after="0"/>
        <w:jc w:val="center"/>
        <w:rPr>
          <w:rFonts w:ascii="Times New Roman" w:hAnsi="Times New Roman" w:cs="Times New Roman"/>
          <w:b/>
          <w:sz w:val="28"/>
          <w:szCs w:val="28"/>
        </w:rPr>
      </w:pPr>
      <w:r>
        <w:rPr>
          <w:rFonts w:ascii="Times New Roman" w:eastAsia="Times New Roman" w:hAnsi="Times New Roman" w:cs="Times New Roman"/>
          <w:b/>
          <w:bCs/>
          <w:noProof/>
          <w:kern w:val="32"/>
          <w:sz w:val="26"/>
          <w:szCs w:val="28"/>
        </w:rPr>
        <w:pict w14:anchorId="6A922D3D">
          <v:line id="_x0000_s1033" style="position:absolute;left:0;text-align:lef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45.35pt,18.65pt" to="308.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sZ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7N8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1BoxT3AAAAAkBAAAPAAAAZHJzL2Rvd25yZXYueG1sTI/BTsMwEETv&#10;SPyDtUhcKuo0KaiEOBUCcuNCAXHdxksSEa/T2G0DX88iDnCc2afZmWI9uV4daAydZwOLeQKKuPa2&#10;48bAy3N1sQIVIrLF3jMZ+KQA6/L0pMDc+iM/0WETGyUhHHI00MY45FqHuiWHYe4HYrm9+9FhFDk2&#10;2o54lHDX6zRJrrTDjuVDiwPdtVR/bPbOQKheaVd9zepZ8pY1ntLd/eMDGnN+Nt3egIo0xT8YfupL&#10;dSil09bv2QbVi16sMkENZNcpKAGWy0sxtr+GLgv9f0H5DQAA//8DAFBLAQItABQABgAIAAAAIQC2&#10;gziS/gAAAOEBAAATAAAAAAAAAAAAAAAAAAAAAABbQ29udGVudF9UeXBlc10ueG1sUEsBAi0AFAAG&#10;AAgAAAAhADj9If/WAAAAlAEAAAsAAAAAAAAAAAAAAAAALwEAAF9yZWxzLy5yZWxzUEsBAi0AFAAG&#10;AAgAAAAhAIZSqxkdAgAANgQAAA4AAAAAAAAAAAAAAAAALgIAAGRycy9lMm9Eb2MueG1sUEsBAi0A&#10;FAAGAAgAAAAhAHUGjFPcAAAACQEAAA8AAAAAAAAAAAAAAAAAdwQAAGRycy9kb3ducmV2LnhtbFBL&#10;BQYAAAAABAAEAPMAAACABQAAAAA=&#10;"/>
        </w:pict>
      </w:r>
      <w:r w:rsidR="0066120D" w:rsidRPr="00F027CC">
        <w:rPr>
          <w:rFonts w:ascii="Times New Roman" w:hAnsi="Times New Roman" w:cs="Times New Roman"/>
          <w:b/>
          <w:sz w:val="28"/>
          <w:szCs w:val="28"/>
        </w:rPr>
        <w:t>Tuyên truyền phổ biến giáo dục pháp luậ</w:t>
      </w:r>
      <w:r w:rsidR="008A0B89" w:rsidRPr="00F027CC">
        <w:rPr>
          <w:rFonts w:ascii="Times New Roman" w:hAnsi="Times New Roman" w:cs="Times New Roman"/>
          <w:b/>
          <w:sz w:val="28"/>
          <w:szCs w:val="28"/>
        </w:rPr>
        <w:t xml:space="preserve">t năm </w:t>
      </w:r>
      <w:r w:rsidR="001F330C">
        <w:rPr>
          <w:rFonts w:ascii="Times New Roman" w:hAnsi="Times New Roman" w:cs="Times New Roman"/>
          <w:b/>
          <w:sz w:val="28"/>
          <w:szCs w:val="28"/>
        </w:rPr>
        <w:t>học 202</w:t>
      </w:r>
      <w:r w:rsidR="00641E7F">
        <w:rPr>
          <w:rFonts w:ascii="Times New Roman" w:hAnsi="Times New Roman" w:cs="Times New Roman"/>
          <w:b/>
          <w:sz w:val="28"/>
          <w:szCs w:val="28"/>
        </w:rPr>
        <w:t>5</w:t>
      </w:r>
      <w:r w:rsidR="001F330C">
        <w:rPr>
          <w:rFonts w:ascii="Times New Roman" w:hAnsi="Times New Roman" w:cs="Times New Roman"/>
          <w:b/>
          <w:sz w:val="28"/>
          <w:szCs w:val="28"/>
        </w:rPr>
        <w:t>-202</w:t>
      </w:r>
      <w:r w:rsidR="00641E7F">
        <w:rPr>
          <w:rFonts w:ascii="Times New Roman" w:hAnsi="Times New Roman" w:cs="Times New Roman"/>
          <w:b/>
          <w:sz w:val="28"/>
          <w:szCs w:val="28"/>
        </w:rPr>
        <w:t>6</w:t>
      </w:r>
    </w:p>
    <w:p w14:paraId="43315C11" w14:textId="1E5D0F78" w:rsidR="00A81364" w:rsidRPr="00F027CC" w:rsidRDefault="00A81364" w:rsidP="004C5B14">
      <w:pPr>
        <w:spacing w:after="0"/>
        <w:rPr>
          <w:rFonts w:ascii="Times New Roman" w:hAnsi="Times New Roman" w:cs="Times New Roman"/>
          <w:b/>
          <w:sz w:val="28"/>
          <w:szCs w:val="28"/>
        </w:rPr>
      </w:pPr>
    </w:p>
    <w:p w14:paraId="74B41734" w14:textId="77777777" w:rsidR="00731AB3" w:rsidRPr="00731AB3" w:rsidRDefault="00731AB3" w:rsidP="00731AB3">
      <w:pPr>
        <w:widowControl w:val="0"/>
        <w:spacing w:after="0" w:line="340" w:lineRule="exact"/>
        <w:ind w:firstLine="567"/>
        <w:jc w:val="both"/>
        <w:rPr>
          <w:rFonts w:ascii="Times New Roman" w:eastAsia="Arial Unicode MS" w:hAnsi="Times New Roman" w:cs="Times New Roman"/>
          <w:sz w:val="28"/>
          <w:szCs w:val="28"/>
          <w:lang w:val="vi-VN" w:eastAsia="vi-VN" w:bidi="vi-VN"/>
        </w:rPr>
      </w:pPr>
      <w:r w:rsidRPr="00731AB3">
        <w:rPr>
          <w:rFonts w:ascii="Times New Roman" w:eastAsia="Arial Unicode MS" w:hAnsi="Times New Roman" w:cs="Times New Roman"/>
          <w:sz w:val="28"/>
          <w:szCs w:val="28"/>
          <w:lang w:val="vi-VN" w:eastAsia="vi-VN" w:bidi="vi-VN"/>
        </w:rPr>
        <w:t xml:space="preserve">Căn cứ Công văn số 2388/PGD&amp;ĐT-THCS ngày 22/8/2025 của Sở Giáo dục và Đào tạo Nghệ An về việc hướng dẫn thực hiện nhiệm vụ giáo dục trung học năm học 2025-2026; </w:t>
      </w:r>
    </w:p>
    <w:p w14:paraId="6AFFCEF9" w14:textId="6A7353A9" w:rsidR="00F42905" w:rsidRDefault="005C1CE4" w:rsidP="0027228A">
      <w:pPr>
        <w:shd w:val="clear" w:color="auto" w:fill="FFFFFF"/>
        <w:spacing w:after="0" w:line="340" w:lineRule="exact"/>
        <w:ind w:firstLine="72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T</w:t>
      </w:r>
      <w:r w:rsidR="0027228A">
        <w:rPr>
          <w:rFonts w:ascii="Times New Roman" w:eastAsia="Times New Roman" w:hAnsi="Times New Roman" w:cs="Times New Roman"/>
          <w:sz w:val="28"/>
          <w:szCs w:val="28"/>
        </w:rPr>
        <w:t xml:space="preserve">rường THCS Thị Trấn </w:t>
      </w:r>
      <w:r w:rsidRPr="004C5B14">
        <w:rPr>
          <w:rFonts w:ascii="Times New Roman" w:eastAsia="Times New Roman" w:hAnsi="Times New Roman" w:cs="Times New Roman"/>
          <w:sz w:val="28"/>
          <w:szCs w:val="28"/>
        </w:rPr>
        <w:t>xây dựng kế hoạch</w:t>
      </w:r>
      <w:r w:rsidR="003876B1" w:rsidRPr="004C5B14">
        <w:rPr>
          <w:rFonts w:ascii="Times New Roman" w:eastAsia="Times New Roman" w:hAnsi="Times New Roman" w:cs="Times New Roman"/>
          <w:sz w:val="28"/>
          <w:szCs w:val="28"/>
        </w:rPr>
        <w:t xml:space="preserve"> tuyên truyền </w:t>
      </w:r>
      <w:r w:rsidRPr="004C5B14">
        <w:rPr>
          <w:rFonts w:ascii="Times New Roman" w:eastAsia="Times New Roman" w:hAnsi="Times New Roman" w:cs="Times New Roman"/>
          <w:sz w:val="28"/>
          <w:szCs w:val="28"/>
        </w:rPr>
        <w:t xml:space="preserve"> phổ biến</w:t>
      </w:r>
      <w:r w:rsidR="003876B1" w:rsidRPr="004C5B14">
        <w:rPr>
          <w:rFonts w:ascii="Times New Roman" w:eastAsia="Times New Roman" w:hAnsi="Times New Roman" w:cs="Times New Roman"/>
          <w:sz w:val="28"/>
          <w:szCs w:val="28"/>
        </w:rPr>
        <w:t>,</w:t>
      </w:r>
      <w:r w:rsidR="00115E0F" w:rsidRPr="004C5B14">
        <w:rPr>
          <w:rFonts w:ascii="Times New Roman" w:eastAsia="Times New Roman" w:hAnsi="Times New Roman" w:cs="Times New Roman"/>
          <w:sz w:val="28"/>
          <w:szCs w:val="28"/>
        </w:rPr>
        <w:t xml:space="preserve"> giáo dục pháp luật </w:t>
      </w:r>
      <w:r w:rsidR="00810B7E" w:rsidRPr="004C5B14">
        <w:rPr>
          <w:rFonts w:ascii="Times New Roman" w:eastAsia="Times New Roman" w:hAnsi="Times New Roman" w:cs="Times New Roman"/>
          <w:sz w:val="28"/>
          <w:szCs w:val="28"/>
        </w:rPr>
        <w:t>năm học 202</w:t>
      </w:r>
      <w:r w:rsidR="00731AB3">
        <w:rPr>
          <w:rFonts w:ascii="Times New Roman" w:eastAsia="Times New Roman" w:hAnsi="Times New Roman" w:cs="Times New Roman"/>
          <w:sz w:val="28"/>
          <w:szCs w:val="28"/>
        </w:rPr>
        <w:t>5</w:t>
      </w:r>
      <w:r w:rsidR="00810B7E" w:rsidRPr="004C5B14">
        <w:rPr>
          <w:rFonts w:ascii="Times New Roman" w:eastAsia="Times New Roman" w:hAnsi="Times New Roman" w:cs="Times New Roman"/>
          <w:sz w:val="28"/>
          <w:szCs w:val="28"/>
        </w:rPr>
        <w:t>-202</w:t>
      </w:r>
      <w:r w:rsidR="00731AB3">
        <w:rPr>
          <w:rFonts w:ascii="Times New Roman" w:eastAsia="Times New Roman" w:hAnsi="Times New Roman" w:cs="Times New Roman"/>
          <w:sz w:val="28"/>
          <w:szCs w:val="28"/>
        </w:rPr>
        <w:t>6</w:t>
      </w:r>
      <w:r w:rsidRPr="004C5B14">
        <w:rPr>
          <w:rFonts w:ascii="Times New Roman" w:eastAsia="Times New Roman" w:hAnsi="Times New Roman" w:cs="Times New Roman"/>
          <w:sz w:val="28"/>
          <w:szCs w:val="28"/>
        </w:rPr>
        <w:t xml:space="preserve"> như sau:</w:t>
      </w:r>
    </w:p>
    <w:p w14:paraId="655D6504" w14:textId="77777777" w:rsidR="00731AB3" w:rsidRPr="004C5B14" w:rsidRDefault="00731AB3" w:rsidP="0027228A">
      <w:pPr>
        <w:shd w:val="clear" w:color="auto" w:fill="FFFFFF"/>
        <w:spacing w:after="0" w:line="340" w:lineRule="exact"/>
        <w:ind w:firstLine="720"/>
        <w:jc w:val="both"/>
        <w:rPr>
          <w:rFonts w:ascii="Times New Roman" w:eastAsia="Times New Roman" w:hAnsi="Times New Roman" w:cs="Times New Roman"/>
          <w:sz w:val="28"/>
          <w:szCs w:val="28"/>
        </w:rPr>
      </w:pPr>
    </w:p>
    <w:p w14:paraId="2877B26B" w14:textId="3EFC2AB9" w:rsidR="005C1CE4" w:rsidRPr="004C5B14" w:rsidRDefault="005C1CE4" w:rsidP="001F330C">
      <w:pPr>
        <w:pStyle w:val="NormalWeb"/>
        <w:shd w:val="clear" w:color="auto" w:fill="FFFFFF"/>
        <w:spacing w:before="0" w:beforeAutospacing="0" w:after="0" w:afterAutospacing="0" w:line="276" w:lineRule="auto"/>
        <w:ind w:firstLine="720"/>
        <w:jc w:val="both"/>
        <w:rPr>
          <w:b/>
          <w:sz w:val="28"/>
          <w:szCs w:val="28"/>
        </w:rPr>
      </w:pPr>
      <w:r w:rsidRPr="004C5B14">
        <w:rPr>
          <w:b/>
          <w:sz w:val="28"/>
          <w:szCs w:val="28"/>
        </w:rPr>
        <w:t>I. MỤC ĐÍCH YÊU CẦU:</w:t>
      </w:r>
    </w:p>
    <w:p w14:paraId="130473FD" w14:textId="77777777" w:rsidR="005C1CE4" w:rsidRPr="004C5B14" w:rsidRDefault="005C1CE4" w:rsidP="001F330C">
      <w:pPr>
        <w:pStyle w:val="NormalWeb"/>
        <w:shd w:val="clear" w:color="auto" w:fill="FFFFFF"/>
        <w:spacing w:before="0" w:beforeAutospacing="0" w:after="0" w:afterAutospacing="0" w:line="276" w:lineRule="auto"/>
        <w:ind w:firstLine="720"/>
        <w:jc w:val="both"/>
        <w:rPr>
          <w:b/>
          <w:sz w:val="28"/>
          <w:szCs w:val="28"/>
        </w:rPr>
      </w:pPr>
      <w:r w:rsidRPr="004C5B14">
        <w:rPr>
          <w:b/>
          <w:sz w:val="28"/>
          <w:szCs w:val="28"/>
        </w:rPr>
        <w:t>1. Mục đích:</w:t>
      </w:r>
    </w:p>
    <w:p w14:paraId="2CE25E78" w14:textId="5B08EE31" w:rsidR="005C1CE4" w:rsidRPr="004C5B14" w:rsidRDefault="005C1CE4"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xml:space="preserve">- Góp phần nâng cao chất lượng, hiệu quả quản lý nhà nước về giáo dục, trách nhiệm của nhà trường trong công tác tuyên truyền, phổ biến, giáo dục pháp luật </w:t>
      </w:r>
      <w:r w:rsidR="00115E0F" w:rsidRPr="004C5B14">
        <w:rPr>
          <w:sz w:val="28"/>
          <w:szCs w:val="28"/>
        </w:rPr>
        <w:t>về an toàn giao thông</w:t>
      </w:r>
      <w:r w:rsidR="004977C1" w:rsidRPr="004C5B14">
        <w:rPr>
          <w:sz w:val="28"/>
          <w:szCs w:val="28"/>
        </w:rPr>
        <w:t>, Luật phòng, chống  tác hại của rượu bia và Nghị địn</w:t>
      </w:r>
      <w:r w:rsidR="00810B7E" w:rsidRPr="004C5B14">
        <w:rPr>
          <w:sz w:val="28"/>
          <w:szCs w:val="28"/>
        </w:rPr>
        <w:t xml:space="preserve">h số 100/2019/NĐ-CP </w:t>
      </w:r>
      <w:r w:rsidRPr="004C5B14">
        <w:rPr>
          <w:sz w:val="28"/>
          <w:szCs w:val="28"/>
        </w:rPr>
        <w:t>nhằm tạo sự chuyển biến mạnh mẽ trong ý thức chấp hành pháp luật của cán bộ</w:t>
      </w:r>
      <w:r w:rsidR="001F330C" w:rsidRPr="004C5B14">
        <w:rPr>
          <w:sz w:val="28"/>
          <w:szCs w:val="28"/>
        </w:rPr>
        <w:t xml:space="preserve"> quản lí</w:t>
      </w:r>
      <w:r w:rsidRPr="004C5B14">
        <w:rPr>
          <w:sz w:val="28"/>
          <w:szCs w:val="28"/>
        </w:rPr>
        <w:t>,  viên chức, nhà giáo, học sinh trong toàn trường;</w:t>
      </w:r>
    </w:p>
    <w:p w14:paraId="034EE5DC" w14:textId="00A6AA57" w:rsidR="005C1CE4" w:rsidRPr="004C5B14" w:rsidRDefault="005C1CE4"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Làm chuyển biến mạnh mẽ ý thức tôn trọng và tự giác chấp hành pháp luật. Gắn giáo dục pháp luật với công tác tư tưởng chính trị, đạo đức, giáo dục văn hóa truyền thống và rèn luyện ý thức tự nguyện, tự giác tìm hiểu, chấp hành pháp luật của cán bộ viên chức, nhân viên, học sinh; góp phần ổn định môi trường giáo dục, nâng cao chất lượng giáo dục toàn diện, góp phần tăng cường hiệu quả quản lý Nhà nước về giáo dục.</w:t>
      </w:r>
    </w:p>
    <w:p w14:paraId="04D4C83F" w14:textId="73C45743" w:rsidR="005C1CE4" w:rsidRPr="004C5B14" w:rsidRDefault="005C1CE4"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Tăng cường phổ biến, tuyên truyền các chủ trương, chính sách, nghị quyết của Đảng, gắn tuyên truyền PBGDPL với việc tiếp tục thực hiện cuộc vận </w:t>
      </w:r>
      <w:r w:rsidRPr="004C5B14">
        <w:rPr>
          <w:rStyle w:val="Emphasis"/>
          <w:sz w:val="28"/>
          <w:szCs w:val="28"/>
        </w:rPr>
        <w:t xml:space="preserve">động “Học tập </w:t>
      </w:r>
      <w:r w:rsidR="0027228A" w:rsidRPr="0027228A">
        <w:rPr>
          <w:rStyle w:val="Emphasis"/>
          <w:sz w:val="28"/>
          <w:szCs w:val="28"/>
        </w:rPr>
        <w:t>và làm theo tư tưởng, đạo đức, phong cách Hồ Chí Minh</w:t>
      </w:r>
      <w:r w:rsidRPr="004C5B14">
        <w:rPr>
          <w:rStyle w:val="Emphasis"/>
          <w:sz w:val="28"/>
          <w:szCs w:val="28"/>
        </w:rPr>
        <w:t>”;</w:t>
      </w:r>
    </w:p>
    <w:p w14:paraId="50BFABC9" w14:textId="77777777" w:rsidR="004C5B14" w:rsidRDefault="005C1CE4" w:rsidP="004C5B14">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Chọn lọc, phát triển các mô hình, biện pháp PBGDPL hiệu quả, phù hợp đối tượng; đảm bảo công tác PBGDPL được thực hiện một cách linh hoạt, sáng tạo,</w:t>
      </w:r>
    </w:p>
    <w:p w14:paraId="7212C984" w14:textId="3805C768" w:rsidR="005C1CE4" w:rsidRPr="004C5B14" w:rsidRDefault="005C1CE4" w:rsidP="004C5B14">
      <w:pPr>
        <w:pStyle w:val="NormalWeb"/>
        <w:shd w:val="clear" w:color="auto" w:fill="FFFFFF"/>
        <w:spacing w:before="0" w:beforeAutospacing="0" w:after="0" w:afterAutospacing="0" w:line="276" w:lineRule="auto"/>
        <w:jc w:val="both"/>
        <w:rPr>
          <w:sz w:val="28"/>
          <w:szCs w:val="28"/>
        </w:rPr>
      </w:pPr>
      <w:r w:rsidRPr="004C5B14">
        <w:rPr>
          <w:sz w:val="28"/>
          <w:szCs w:val="28"/>
        </w:rPr>
        <w:t>đa dạng hóa các hoạt động nhằm phù hợp với tình hình thực tế địa phương và nhiệm vụ năm học của ngành.</w:t>
      </w:r>
    </w:p>
    <w:p w14:paraId="55C9B95D" w14:textId="77777777" w:rsidR="005C1CE4" w:rsidRPr="004C5B14" w:rsidRDefault="005C1CE4" w:rsidP="001F330C">
      <w:pPr>
        <w:pStyle w:val="NormalWeb"/>
        <w:shd w:val="clear" w:color="auto" w:fill="FFFFFF"/>
        <w:spacing w:before="0" w:beforeAutospacing="0" w:after="0" w:afterAutospacing="0" w:line="276" w:lineRule="auto"/>
        <w:ind w:firstLine="720"/>
        <w:jc w:val="both"/>
        <w:rPr>
          <w:b/>
          <w:sz w:val="28"/>
          <w:szCs w:val="28"/>
        </w:rPr>
      </w:pPr>
      <w:r w:rsidRPr="004C5B14">
        <w:rPr>
          <w:b/>
          <w:sz w:val="28"/>
          <w:szCs w:val="28"/>
        </w:rPr>
        <w:t>2. Yêu cầu:</w:t>
      </w:r>
    </w:p>
    <w:p w14:paraId="36D90F69" w14:textId="77777777" w:rsidR="005C1CE4" w:rsidRPr="004C5B14" w:rsidRDefault="005C1CE4"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xml:space="preserve">- Kế thừa kết quả và kinh nghiệm triển khai thực hiện </w:t>
      </w:r>
      <w:r w:rsidR="00115E0F" w:rsidRPr="004C5B14">
        <w:rPr>
          <w:sz w:val="28"/>
          <w:szCs w:val="28"/>
        </w:rPr>
        <w:t>những giai đoạn trước</w:t>
      </w:r>
      <w:r w:rsidRPr="004C5B14">
        <w:rPr>
          <w:sz w:val="28"/>
          <w:szCs w:val="28"/>
        </w:rPr>
        <w:t>, bảo đảm sự liên tục và tính hệ thống của công tác phổ biến, giáo dục pháp luật trong nhà trường; Bám sát nhiệm vụ trọng tâm của năm học.</w:t>
      </w:r>
    </w:p>
    <w:p w14:paraId="4030F4D4" w14:textId="77777777" w:rsidR="005C1CE4" w:rsidRPr="004C5B14" w:rsidRDefault="005C1CE4"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lastRenderedPageBreak/>
        <w:t>- Triển khai sâu rộng, toàn diện, đồng bộ các hình thức phổ biến, giáo dục pháp luật trong Nhà trường. Phối kết hợp giáo dục pháp luật trong chương trình chính khóa với các hoạt động giáo dục ngoài giờ lên lớp và giáo dục ngoại khóa;</w:t>
      </w:r>
    </w:p>
    <w:p w14:paraId="312D4002" w14:textId="77777777" w:rsidR="008358D6" w:rsidRPr="004C5B14" w:rsidRDefault="008358D6"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Tăng cường sự phối hợp giữa các lực lượng làm công tác phổ biến, giáo dục pháp luật trong và ngoài ngành giáo dục.</w:t>
      </w:r>
    </w:p>
    <w:p w14:paraId="2FFD6225" w14:textId="77777777" w:rsidR="008358D6" w:rsidRPr="004C5B14" w:rsidRDefault="008358D6"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w:t>
      </w:r>
      <w:r w:rsidRPr="004C5B14">
        <w:rPr>
          <w:b/>
          <w:sz w:val="28"/>
          <w:szCs w:val="28"/>
        </w:rPr>
        <w:t>II. NỘI DUNG, NHIỆM VỤ.</w:t>
      </w:r>
    </w:p>
    <w:p w14:paraId="26AB01FB" w14:textId="77777777" w:rsidR="008358D6" w:rsidRPr="004C5B14" w:rsidRDefault="00EE2677" w:rsidP="001F330C">
      <w:pPr>
        <w:pStyle w:val="NormalWeb"/>
        <w:shd w:val="clear" w:color="auto" w:fill="FFFFFF"/>
        <w:spacing w:before="0" w:beforeAutospacing="0" w:after="0" w:afterAutospacing="0" w:line="276" w:lineRule="auto"/>
        <w:ind w:firstLine="720"/>
        <w:jc w:val="both"/>
        <w:rPr>
          <w:sz w:val="28"/>
          <w:szCs w:val="28"/>
        </w:rPr>
      </w:pPr>
      <w:r w:rsidRPr="004C5B14">
        <w:rPr>
          <w:rStyle w:val="Strong"/>
          <w:sz w:val="28"/>
          <w:szCs w:val="28"/>
        </w:rPr>
        <w:t xml:space="preserve"> </w:t>
      </w:r>
      <w:r w:rsidR="008358D6" w:rsidRPr="004C5B14">
        <w:rPr>
          <w:rStyle w:val="Strong"/>
          <w:sz w:val="28"/>
          <w:szCs w:val="28"/>
        </w:rPr>
        <w:t>1. Nội dung:</w:t>
      </w:r>
    </w:p>
    <w:p w14:paraId="0977BA2D" w14:textId="4CADAD05" w:rsidR="00504FF6" w:rsidRPr="004C5B14" w:rsidRDefault="00810B7E"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xml:space="preserve">Năm học </w:t>
      </w:r>
      <w:r w:rsidR="001F330C" w:rsidRPr="004C5B14">
        <w:rPr>
          <w:sz w:val="28"/>
          <w:szCs w:val="28"/>
        </w:rPr>
        <w:t>202</w:t>
      </w:r>
      <w:r w:rsidR="00731AB3">
        <w:rPr>
          <w:sz w:val="28"/>
          <w:szCs w:val="28"/>
        </w:rPr>
        <w:t>5</w:t>
      </w:r>
      <w:r w:rsidR="001F330C" w:rsidRPr="004C5B14">
        <w:rPr>
          <w:sz w:val="28"/>
          <w:szCs w:val="28"/>
        </w:rPr>
        <w:t>-202</w:t>
      </w:r>
      <w:r w:rsidR="00731AB3">
        <w:rPr>
          <w:sz w:val="28"/>
          <w:szCs w:val="28"/>
        </w:rPr>
        <w:t>6</w:t>
      </w:r>
      <w:r w:rsidR="008358D6" w:rsidRPr="004C5B14">
        <w:rPr>
          <w:sz w:val="28"/>
          <w:szCs w:val="28"/>
        </w:rPr>
        <w:t xml:space="preserve">, Nhà trường tập trung tuyên truyền PBGDPL đối với cán bộ, viên chức, nhân viên, lao động hợp đồng học sinh về </w:t>
      </w:r>
      <w:r w:rsidR="007675D7" w:rsidRPr="004C5B14">
        <w:rPr>
          <w:sz w:val="28"/>
          <w:szCs w:val="28"/>
        </w:rPr>
        <w:t>Luật An toàn giao thông</w:t>
      </w:r>
      <w:r w:rsidR="00504FF6" w:rsidRPr="004C5B14">
        <w:rPr>
          <w:sz w:val="28"/>
          <w:szCs w:val="28"/>
        </w:rPr>
        <w:t>, Nghị định</w:t>
      </w:r>
      <w:r w:rsidR="001F330C" w:rsidRPr="004C5B14">
        <w:rPr>
          <w:sz w:val="28"/>
          <w:szCs w:val="28"/>
        </w:rPr>
        <w:t xml:space="preserve"> chỉ thị</w:t>
      </w:r>
      <w:r w:rsidR="00504FF6" w:rsidRPr="004C5B14">
        <w:rPr>
          <w:sz w:val="28"/>
          <w:szCs w:val="28"/>
        </w:rPr>
        <w:t xml:space="preserve"> liên quan đến TTATGT mới được ban hành trong thời gian qua, như:</w:t>
      </w:r>
    </w:p>
    <w:p w14:paraId="512E0878" w14:textId="77777777" w:rsidR="006B3859" w:rsidRPr="004C5B14" w:rsidRDefault="006B3859"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Luật Phòng, chống tác hại của rượu, bia năm 2019;</w:t>
      </w:r>
    </w:p>
    <w:p w14:paraId="3F55F2F6" w14:textId="628F33EC" w:rsidR="001F330C" w:rsidRPr="0027228A" w:rsidRDefault="001F330C" w:rsidP="001F330C">
      <w:pPr>
        <w:pStyle w:val="BodyText"/>
        <w:spacing w:line="276" w:lineRule="auto"/>
        <w:ind w:left="0" w:right="35"/>
        <w:rPr>
          <w:lang w:val="en-US"/>
        </w:rPr>
      </w:pPr>
      <w:r w:rsidRPr="004C5B14">
        <w:rPr>
          <w:lang w:val="en-US"/>
        </w:rPr>
        <w:t xml:space="preserve">- </w:t>
      </w:r>
      <w:r w:rsidRPr="004C5B14">
        <w:t>Chỉ</w:t>
      </w:r>
      <w:r w:rsidRPr="004C5B14">
        <w:rPr>
          <w:spacing w:val="-9"/>
        </w:rPr>
        <w:t xml:space="preserve"> </w:t>
      </w:r>
      <w:r w:rsidRPr="004C5B14">
        <w:t>thị</w:t>
      </w:r>
      <w:r w:rsidRPr="004C5B14">
        <w:rPr>
          <w:spacing w:val="-10"/>
        </w:rPr>
        <w:t xml:space="preserve"> </w:t>
      </w:r>
      <w:r w:rsidRPr="004C5B14">
        <w:t>số</w:t>
      </w:r>
      <w:r w:rsidRPr="004C5B14">
        <w:rPr>
          <w:spacing w:val="-11"/>
        </w:rPr>
        <w:t xml:space="preserve"> </w:t>
      </w:r>
      <w:r w:rsidRPr="004C5B14">
        <w:t>31-CT/TTg</w:t>
      </w:r>
      <w:r w:rsidRPr="004C5B14">
        <w:rPr>
          <w:spacing w:val="-10"/>
        </w:rPr>
        <w:t xml:space="preserve"> </w:t>
      </w:r>
      <w:r w:rsidRPr="004C5B14">
        <w:t>ngày</w:t>
      </w:r>
      <w:r w:rsidRPr="004C5B14">
        <w:rPr>
          <w:spacing w:val="-10"/>
        </w:rPr>
        <w:t xml:space="preserve"> </w:t>
      </w:r>
      <w:r w:rsidRPr="004C5B14">
        <w:t>21/12/2023</w:t>
      </w:r>
      <w:r w:rsidRPr="004C5B14">
        <w:rPr>
          <w:spacing w:val="-8"/>
        </w:rPr>
        <w:t xml:space="preserve"> </w:t>
      </w:r>
      <w:r w:rsidRPr="004C5B14">
        <w:t>của</w:t>
      </w:r>
      <w:r w:rsidRPr="004C5B14">
        <w:rPr>
          <w:spacing w:val="-68"/>
        </w:rPr>
        <w:t xml:space="preserve"> </w:t>
      </w:r>
      <w:r w:rsidRPr="004C5B14">
        <w:t>Thủ tướng Chính phủ về tăng cường công tác bảo đảm trật tự an toàn giao thông</w:t>
      </w:r>
      <w:r w:rsidRPr="004C5B14">
        <w:rPr>
          <w:spacing w:val="1"/>
        </w:rPr>
        <w:t xml:space="preserve"> </w:t>
      </w:r>
      <w:r w:rsidRPr="004C5B14">
        <w:t>cho lứa tuổi học sinh trong tình hình mới; Chỉ thị số</w:t>
      </w:r>
      <w:r w:rsidRPr="004C5B14">
        <w:rPr>
          <w:spacing w:val="1"/>
        </w:rPr>
        <w:t xml:space="preserve"> </w:t>
      </w:r>
      <w:r w:rsidRPr="004C5B14">
        <w:t>31-CT/TTg ngày 21/12/2023 của Thủ tướng Chính phủ về tăng cường công tác</w:t>
      </w:r>
      <w:r w:rsidRPr="004C5B14">
        <w:rPr>
          <w:spacing w:val="1"/>
        </w:rPr>
        <w:t xml:space="preserve"> </w:t>
      </w:r>
      <w:r w:rsidRPr="004C5B14">
        <w:t>bảo đảm trật tự an toàn giao thông cho lứa tuổi học sinh trong tình hình mới</w:t>
      </w:r>
      <w:r w:rsidR="0027228A">
        <w:rPr>
          <w:lang w:val="en-US"/>
        </w:rPr>
        <w:t>.</w:t>
      </w:r>
    </w:p>
    <w:p w14:paraId="29DDDC37" w14:textId="4E44DF28" w:rsidR="001F330C" w:rsidRPr="004C5B14" w:rsidRDefault="001F330C"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xml:space="preserve">-Chỉ thị 35/CT-TTg ngày 17 tháng 9 năm 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w:t>
      </w:r>
    </w:p>
    <w:p w14:paraId="6E07BF4E" w14:textId="77777777" w:rsidR="00B65867" w:rsidRPr="004C5B14" w:rsidRDefault="006B3859"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xml:space="preserve">- Nghị định số 100/2019/NĐ-CP của Chính phủ quy định xử phạt hành chính </w:t>
      </w:r>
      <w:r w:rsidR="00B65867" w:rsidRPr="004C5B14">
        <w:rPr>
          <w:sz w:val="28"/>
          <w:szCs w:val="28"/>
        </w:rPr>
        <w:t>trong lĩnh vực giao thông đường bộ và đường sắt;</w:t>
      </w:r>
    </w:p>
    <w:p w14:paraId="3A42F9C3" w14:textId="77777777" w:rsidR="006D463D" w:rsidRPr="004C5B14" w:rsidRDefault="00B65867"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xml:space="preserve">Tuyên truyền quy định của Pháp luật về nồng độ cồn </w:t>
      </w:r>
      <w:r w:rsidR="006D463D" w:rsidRPr="004C5B14">
        <w:rPr>
          <w:sz w:val="28"/>
          <w:szCs w:val="28"/>
        </w:rPr>
        <w:t>với người điều khiển phương tiện:</w:t>
      </w:r>
    </w:p>
    <w:p w14:paraId="3674935E" w14:textId="77777777" w:rsidR="00C93A4A" w:rsidRPr="004C5B14" w:rsidRDefault="006D463D"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xml:space="preserve">- Phổ biến nội dung Nghị định 100/2019/NĐ-CP của Chính phủ quy định xử phạt hành chính trong lĩnh vực </w:t>
      </w:r>
      <w:r w:rsidR="00313ADB" w:rsidRPr="004C5B14">
        <w:rPr>
          <w:sz w:val="28"/>
          <w:szCs w:val="28"/>
        </w:rPr>
        <w:t xml:space="preserve">giao thông đường bộ và đường sắt, trong đó chú trọng gắn tuyên truyền về quy định của pháp luật, các mức xử phạt </w:t>
      </w:r>
      <w:r w:rsidR="00C93A4A" w:rsidRPr="004C5B14">
        <w:rPr>
          <w:sz w:val="28"/>
          <w:szCs w:val="28"/>
        </w:rPr>
        <w:t>với cảnh cáo về nguy cơ tai nạn giao thông do vi phạm về quy định nồng độ cồn phù hợp với từng địa bàn dân cư, nhóm đối tượng và tập quán của từng địa phương.</w:t>
      </w:r>
    </w:p>
    <w:p w14:paraId="31465BB6" w14:textId="36C7FD1B" w:rsidR="003D7140" w:rsidRPr="004C5B14" w:rsidRDefault="00C93A4A"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Nhà trường tổ chức tuyên truyền, lồng ghép trong các gi</w:t>
      </w:r>
      <w:r w:rsidR="00B76C09" w:rsidRPr="004C5B14">
        <w:rPr>
          <w:sz w:val="28"/>
          <w:szCs w:val="28"/>
        </w:rPr>
        <w:t>ờ</w:t>
      </w:r>
      <w:r w:rsidRPr="004C5B14">
        <w:rPr>
          <w:sz w:val="28"/>
          <w:szCs w:val="28"/>
        </w:rPr>
        <w:t xml:space="preserve"> hoạt động ngoài gi</w:t>
      </w:r>
      <w:r w:rsidR="00B76C09" w:rsidRPr="004C5B14">
        <w:rPr>
          <w:sz w:val="28"/>
          <w:szCs w:val="28"/>
        </w:rPr>
        <w:t>ờ</w:t>
      </w:r>
      <w:r w:rsidRPr="004C5B14">
        <w:rPr>
          <w:sz w:val="28"/>
          <w:szCs w:val="28"/>
        </w:rPr>
        <w:t>, giờ giảng dạy chính kh</w:t>
      </w:r>
      <w:r w:rsidR="00B76C09" w:rsidRPr="004C5B14">
        <w:rPr>
          <w:sz w:val="28"/>
          <w:szCs w:val="28"/>
        </w:rPr>
        <w:t>oá</w:t>
      </w:r>
      <w:r w:rsidRPr="004C5B14">
        <w:rPr>
          <w:sz w:val="28"/>
          <w:szCs w:val="28"/>
        </w:rPr>
        <w:t xml:space="preserve"> cho học sinh </w:t>
      </w:r>
      <w:r w:rsidR="003D7140" w:rsidRPr="004C5B14">
        <w:rPr>
          <w:sz w:val="28"/>
          <w:szCs w:val="28"/>
        </w:rPr>
        <w:t>để các em nắm bắt được.</w:t>
      </w:r>
    </w:p>
    <w:p w14:paraId="1ED15351" w14:textId="6B0459D2" w:rsidR="00B606C6" w:rsidRPr="004C5B14" w:rsidRDefault="002E08AE"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Nhà trường phát động phong trào “Đã uống rượu, bia - không lái xe”.</w:t>
      </w:r>
      <w:r w:rsidR="00F027CC" w:rsidRPr="004C5B14">
        <w:rPr>
          <w:sz w:val="28"/>
          <w:szCs w:val="28"/>
        </w:rPr>
        <w:t xml:space="preserve"> </w:t>
      </w:r>
      <w:r w:rsidR="00E43634" w:rsidRPr="004C5B14">
        <w:rPr>
          <w:sz w:val="28"/>
          <w:szCs w:val="28"/>
        </w:rPr>
        <w:t xml:space="preserve">Tuyên truyền an toàn giao thông trên đường sắt: Tuyên truyền thực hiện nghiêm túc quy định về bảo đảm an toàn giao thông đường sắt, đặc biệt là các hành vi </w:t>
      </w:r>
      <w:r w:rsidR="005B6B3E" w:rsidRPr="004C5B14">
        <w:rPr>
          <w:sz w:val="28"/>
          <w:szCs w:val="28"/>
        </w:rPr>
        <w:t>bị nghiêm cấm như sau:</w:t>
      </w:r>
    </w:p>
    <w:p w14:paraId="5F761E92" w14:textId="77777777" w:rsidR="002677BF" w:rsidRPr="004C5B14" w:rsidRDefault="00B606C6"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Phá hoại công trình đường sắt, phương tiện giao thông đường sắt, tự ý di chuyển hoặc làm s</w:t>
      </w:r>
      <w:r w:rsidR="00A85DC4" w:rsidRPr="004C5B14">
        <w:rPr>
          <w:sz w:val="28"/>
          <w:szCs w:val="28"/>
        </w:rPr>
        <w:t>ai lệch  các công trình, thiết b</w:t>
      </w:r>
      <w:r w:rsidRPr="004C5B14">
        <w:rPr>
          <w:sz w:val="28"/>
          <w:szCs w:val="28"/>
        </w:rPr>
        <w:t xml:space="preserve">ị báo hiệu, biển báo cố định trên đường sắt; treo hoặc </w:t>
      </w:r>
      <w:r w:rsidR="00240F32" w:rsidRPr="004C5B14">
        <w:rPr>
          <w:sz w:val="28"/>
          <w:szCs w:val="28"/>
        </w:rPr>
        <w:t xml:space="preserve">phơi đặt vật làm che lấp hoặc làm sai lạc tín hiệu giao </w:t>
      </w:r>
      <w:r w:rsidR="00240F32" w:rsidRPr="004C5B14">
        <w:rPr>
          <w:sz w:val="28"/>
          <w:szCs w:val="28"/>
        </w:rPr>
        <w:lastRenderedPageBreak/>
        <w:t xml:space="preserve">thông đướng sắt; không vượt qua đường ngang khi đèn đỏ đã bật sáng, vượt rào ngăn giữa đường sắt với khu vực </w:t>
      </w:r>
      <w:r w:rsidR="002677BF" w:rsidRPr="004C5B14">
        <w:rPr>
          <w:sz w:val="28"/>
          <w:szCs w:val="28"/>
        </w:rPr>
        <w:t>xung quanh, để vật  chướng ngại, chất dễ cháy, chất dễ nổ trong phạm vi bảo vệ công trình đường sắt và hành lang an toàn giao thông đường sắt.</w:t>
      </w:r>
    </w:p>
    <w:p w14:paraId="517FA034" w14:textId="745540F7" w:rsidR="00D950AB" w:rsidRPr="004C5B14" w:rsidRDefault="002677BF"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Đi, đứng, nằm, ngồi trên n</w:t>
      </w:r>
      <w:r w:rsidR="00115E0F" w:rsidRPr="004C5B14">
        <w:rPr>
          <w:sz w:val="28"/>
          <w:szCs w:val="28"/>
        </w:rPr>
        <w:t>óc toa xe, đầu máy, nơi nối gi</w:t>
      </w:r>
      <w:r w:rsidR="00EC712E" w:rsidRPr="004C5B14">
        <w:rPr>
          <w:sz w:val="28"/>
          <w:szCs w:val="28"/>
        </w:rPr>
        <w:t>ữa</w:t>
      </w:r>
      <w:r w:rsidRPr="004C5B14">
        <w:rPr>
          <w:sz w:val="28"/>
          <w:szCs w:val="28"/>
        </w:rPr>
        <w:t xml:space="preserve"> các toa xe, đầu máy; mở cửa lên, xuống tàu, đưa đầu, tay, chân và các vật khác ra ngoài thành toa xe, đầu máy; mở cửa lên, xuống tàu, đưa đàu hoặc tay, chân và các vật khác ra ngoài thành toa xe</w:t>
      </w:r>
      <w:r w:rsidR="00D950AB" w:rsidRPr="004C5B14">
        <w:rPr>
          <w:sz w:val="28"/>
          <w:szCs w:val="28"/>
        </w:rPr>
        <w:t xml:space="preserve"> khi tàu đang chạy; đi đứng, nằm, ngồi trên đường sắ, ném đất, đá hoặc các vật khác nhau lên tàu.</w:t>
      </w:r>
    </w:p>
    <w:p w14:paraId="2831CA93" w14:textId="77777777" w:rsidR="00D14ECA" w:rsidRPr="004C5B14" w:rsidRDefault="00810B7E"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xml:space="preserve">- </w:t>
      </w:r>
      <w:r w:rsidR="00D950AB" w:rsidRPr="004C5B14">
        <w:rPr>
          <w:sz w:val="28"/>
          <w:szCs w:val="28"/>
        </w:rPr>
        <w:t>Tuyên truyền an toàn giao thông cho người đi xe môt tô, xe gắn máy</w:t>
      </w:r>
      <w:r w:rsidR="00D14ECA" w:rsidRPr="004C5B14">
        <w:rPr>
          <w:sz w:val="28"/>
          <w:szCs w:val="28"/>
        </w:rPr>
        <w:t>: Tuyên truyền cho người điều khiển phương tiện nắm vững các quy định của pháp luật về an toàn giao thông, nội dung trọng tâm là:</w:t>
      </w:r>
    </w:p>
    <w:p w14:paraId="19354185" w14:textId="77777777" w:rsidR="007E7577" w:rsidRPr="004C5B14" w:rsidRDefault="00D14ECA"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Tăng cường tuyên truyền, giáo dục ý thức khi tham gia giao thông</w:t>
      </w:r>
      <w:r w:rsidR="007E7577" w:rsidRPr="004C5B14">
        <w:rPr>
          <w:sz w:val="28"/>
          <w:szCs w:val="28"/>
        </w:rPr>
        <w:t>, các hành vi ứng xử  có văn hóa khi tham gia giao thông.</w:t>
      </w:r>
    </w:p>
    <w:p w14:paraId="2B1F562C" w14:textId="76753042" w:rsidR="001B74CE" w:rsidRPr="004C5B14" w:rsidRDefault="007E7577"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Các quy định về tín hiệu giao thông đường bộ, biển báo hiệu gioa thông đường bộ</w:t>
      </w:r>
      <w:r w:rsidR="00EF72AC" w:rsidRPr="004C5B14">
        <w:rPr>
          <w:sz w:val="28"/>
          <w:szCs w:val="28"/>
        </w:rPr>
        <w:t xml:space="preserve"> </w:t>
      </w:r>
      <w:r w:rsidR="001B74CE" w:rsidRPr="004C5B14">
        <w:rPr>
          <w:sz w:val="28"/>
          <w:szCs w:val="28"/>
        </w:rPr>
        <w:t>( biển báo cấm, biển báo nguy hiểm, biển hiệu lệnh, biển chỉ dẫn) về màu sắc, hình dạng….</w:t>
      </w:r>
    </w:p>
    <w:p w14:paraId="6C399B11" w14:textId="77777777" w:rsidR="001B74CE" w:rsidRPr="004C5B14" w:rsidRDefault="001B74CE"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Ngồi trên xe đạp, xe mô tô, xe gắn máy, xe đạp điện;</w:t>
      </w:r>
    </w:p>
    <w:p w14:paraId="78FEC725" w14:textId="77777777" w:rsidR="00127C47" w:rsidRPr="004C5B14" w:rsidRDefault="001B74CE"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Hiệu lệnh của tín hiệu đèn giao thông, hiệu lệnh</w:t>
      </w:r>
      <w:r w:rsidR="00810B7E" w:rsidRPr="004C5B14">
        <w:rPr>
          <w:sz w:val="28"/>
          <w:szCs w:val="28"/>
        </w:rPr>
        <w:t xml:space="preserve"> </w:t>
      </w:r>
      <w:r w:rsidR="00127C47" w:rsidRPr="004C5B14">
        <w:rPr>
          <w:sz w:val="28"/>
          <w:szCs w:val="28"/>
        </w:rPr>
        <w:t>và chỉ dẫn của báo hiệu đường bộ, hiệu lệnh của Cảnh sát giao thông.</w:t>
      </w:r>
    </w:p>
    <w:p w14:paraId="612ACCE7" w14:textId="77777777" w:rsidR="00F13C2F" w:rsidRPr="004C5B14" w:rsidRDefault="00127C47"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xml:space="preserve">- Độ tuổi của người điều khiển xe mô tô, xe gắn máy; quy định về đội mũ bảo hiểm </w:t>
      </w:r>
      <w:r w:rsidR="00F13C2F" w:rsidRPr="004C5B14">
        <w:rPr>
          <w:sz w:val="28"/>
          <w:szCs w:val="28"/>
        </w:rPr>
        <w:t>khi ngồi trên xe mô tô, xe gắn máy, xe đạp điện; các kĩ năng điều khiển xe mô tô, xe gắn máy, xe đạp điện an toàn; cách phòng tránh tai nạn giao thông.</w:t>
      </w:r>
    </w:p>
    <w:p w14:paraId="42039A80" w14:textId="77777777" w:rsidR="001327BD" w:rsidRPr="004C5B14" w:rsidRDefault="00F13C2F"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Quy định của pháp luật về nồng độ cồn đối với người điều khiển  phương tiện cơ giới đường bộ</w:t>
      </w:r>
      <w:r w:rsidR="001327BD" w:rsidRPr="004C5B14">
        <w:rPr>
          <w:sz w:val="28"/>
          <w:szCs w:val="28"/>
        </w:rPr>
        <w:t>; quy định bắt buộc đội mũ bảo hiểm.</w:t>
      </w:r>
    </w:p>
    <w:p w14:paraId="1F4AFF83" w14:textId="75DD9245" w:rsidR="00827841" w:rsidRPr="004C5B14" w:rsidRDefault="001327BD"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t>- Nhà trường phổ biến các kiến thức pháp luật và kĩ năng về bảo đảm an toàn khi tham g</w:t>
      </w:r>
      <w:r w:rsidR="0027228A">
        <w:rPr>
          <w:sz w:val="28"/>
          <w:szCs w:val="28"/>
        </w:rPr>
        <w:t>ia gi</w:t>
      </w:r>
      <w:r w:rsidR="00827841" w:rsidRPr="004C5B14">
        <w:rPr>
          <w:sz w:val="28"/>
          <w:szCs w:val="28"/>
        </w:rPr>
        <w:t>ao thông; cảnh báo các lỗi vi phạm thường mắc phải, nguy cơ tai nạn, nguyên nhân, hậu quả của tai nạn giao thông.</w:t>
      </w:r>
    </w:p>
    <w:p w14:paraId="1B39045B" w14:textId="77777777" w:rsidR="008358D6" w:rsidRPr="004C5B14" w:rsidRDefault="008358D6" w:rsidP="001F330C">
      <w:pPr>
        <w:pStyle w:val="NormalWeb"/>
        <w:shd w:val="clear" w:color="auto" w:fill="FFFFFF"/>
        <w:spacing w:before="0" w:beforeAutospacing="0" w:after="0" w:afterAutospacing="0" w:line="276" w:lineRule="auto"/>
        <w:ind w:firstLine="720"/>
        <w:jc w:val="both"/>
        <w:rPr>
          <w:rStyle w:val="Strong"/>
          <w:sz w:val="28"/>
          <w:szCs w:val="28"/>
        </w:rPr>
      </w:pPr>
      <w:r w:rsidRPr="004C5B14">
        <w:rPr>
          <w:rStyle w:val="Strong"/>
          <w:sz w:val="28"/>
          <w:szCs w:val="28"/>
        </w:rPr>
        <w:t>2. Nhiệm vụ trọng tâm:</w:t>
      </w:r>
    </w:p>
    <w:p w14:paraId="7568E0A3" w14:textId="77777777" w:rsidR="008358D6" w:rsidRPr="004C5B14" w:rsidRDefault="008358D6" w:rsidP="001F330C">
      <w:pPr>
        <w:shd w:val="clear" w:color="auto" w:fill="FFFFFF"/>
        <w:spacing w:after="0"/>
        <w:ind w:firstLine="72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Tăng cường tổ chức, đổi mới các hoạt động tuyên truyền PBGDPL trong nhà trường.</w:t>
      </w:r>
    </w:p>
    <w:p w14:paraId="537EB54A" w14:textId="77777777" w:rsidR="008358D6" w:rsidRPr="004C5B14" w:rsidRDefault="008358D6" w:rsidP="001F330C">
      <w:pPr>
        <w:shd w:val="clear" w:color="auto" w:fill="FFFFFF"/>
        <w:spacing w:after="0"/>
        <w:ind w:firstLine="72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Triển khai thực hiện hiệu quả Ngày pháp luật trong nhà trường.</w:t>
      </w:r>
    </w:p>
    <w:p w14:paraId="3EFDBD43" w14:textId="77777777" w:rsidR="008358D6" w:rsidRPr="004C5B14" w:rsidRDefault="008358D6" w:rsidP="001F330C">
      <w:pPr>
        <w:shd w:val="clear" w:color="auto" w:fill="FFFFFF"/>
        <w:spacing w:after="0"/>
        <w:ind w:firstLine="72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Tuyên truyền, triển khai đóng góp ý kiến vào dự thảo Luật Giáo dục sửa đổi và các văn bản hướng dẫn thi hành theo chỉ đạo của Bộ GDĐT.</w:t>
      </w:r>
    </w:p>
    <w:p w14:paraId="275283F7" w14:textId="14971940" w:rsidR="008358D6" w:rsidRPr="004C5B14" w:rsidRDefault="008358D6" w:rsidP="001F330C">
      <w:pPr>
        <w:shd w:val="clear" w:color="auto" w:fill="FFFFFF"/>
        <w:spacing w:after="0"/>
        <w:ind w:firstLine="72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Triển khai, thực hiện Luật, các văn bản dưới luật liên quan đến nhà trường để cán bộ, viên chức, học sinh thực hiện đúng Hiến pháp, pháp luật, xây dựng nhà trường dân chủ, an toàn, kỷ cương, nề nếp, hiệu quả.</w:t>
      </w:r>
    </w:p>
    <w:p w14:paraId="239D5F4B" w14:textId="77777777" w:rsidR="008358D6" w:rsidRPr="004C5B14" w:rsidRDefault="008358D6" w:rsidP="001F330C">
      <w:pPr>
        <w:pStyle w:val="NormalWeb"/>
        <w:shd w:val="clear" w:color="auto" w:fill="FFFFFF"/>
        <w:spacing w:before="0" w:beforeAutospacing="0" w:after="0" w:afterAutospacing="0" w:line="276" w:lineRule="auto"/>
        <w:ind w:firstLine="720"/>
        <w:jc w:val="both"/>
        <w:rPr>
          <w:sz w:val="28"/>
          <w:szCs w:val="28"/>
        </w:rPr>
      </w:pPr>
      <w:r w:rsidRPr="004C5B14">
        <w:rPr>
          <w:sz w:val="28"/>
          <w:szCs w:val="28"/>
        </w:rPr>
        <w:lastRenderedPageBreak/>
        <w:t>- Tiếp tục tập huấn cho cán bộ quản lý, giáo viên, nhân viên toàn trường về phương pháp tuyên truyền, giáo dục pháp luật, cung cấp những kiến thức cơ bản của một số nội dung điều luật quan trọng liên quan trực tiếp đến nhà trường.</w:t>
      </w:r>
    </w:p>
    <w:p w14:paraId="675D7B70" w14:textId="48C798BA" w:rsidR="008358D6" w:rsidRPr="004C5B14" w:rsidRDefault="008358D6" w:rsidP="001F330C">
      <w:pPr>
        <w:shd w:val="clear" w:color="auto" w:fill="FFFFFF"/>
        <w:spacing w:after="0"/>
        <w:ind w:firstLine="450"/>
        <w:rPr>
          <w:rFonts w:ascii="Times New Roman" w:eastAsia="Times New Roman" w:hAnsi="Times New Roman" w:cs="Times New Roman"/>
          <w:sz w:val="28"/>
          <w:szCs w:val="28"/>
        </w:rPr>
      </w:pPr>
      <w:r w:rsidRPr="004C5B14">
        <w:rPr>
          <w:rFonts w:ascii="Times New Roman" w:eastAsia="Times New Roman" w:hAnsi="Times New Roman" w:cs="Times New Roman"/>
          <w:b/>
          <w:bCs/>
          <w:sz w:val="28"/>
          <w:szCs w:val="28"/>
        </w:rPr>
        <w:t>3.</w:t>
      </w:r>
      <w:r w:rsidR="0027228A">
        <w:rPr>
          <w:rFonts w:ascii="Times New Roman" w:eastAsia="Times New Roman" w:hAnsi="Times New Roman" w:cs="Times New Roman"/>
          <w:b/>
          <w:bCs/>
          <w:sz w:val="28"/>
          <w:szCs w:val="28"/>
        </w:rPr>
        <w:t xml:space="preserve"> </w:t>
      </w:r>
      <w:r w:rsidRPr="004C5B14">
        <w:rPr>
          <w:rFonts w:ascii="Times New Roman" w:eastAsia="Times New Roman" w:hAnsi="Times New Roman" w:cs="Times New Roman"/>
          <w:b/>
          <w:bCs/>
          <w:sz w:val="28"/>
          <w:szCs w:val="28"/>
        </w:rPr>
        <w:t xml:space="preserve">Nhiệm vụ cụ thể </w:t>
      </w:r>
    </w:p>
    <w:p w14:paraId="08556490" w14:textId="2C3AEA5E" w:rsidR="008358D6" w:rsidRPr="004C5B14" w:rsidRDefault="008358D6" w:rsidP="001F330C">
      <w:pPr>
        <w:shd w:val="clear" w:color="auto" w:fill="FFFFFF"/>
        <w:spacing w:after="0"/>
        <w:ind w:firstLine="450"/>
        <w:rPr>
          <w:rFonts w:ascii="Times New Roman" w:eastAsia="Times New Roman" w:hAnsi="Times New Roman" w:cs="Times New Roman"/>
          <w:sz w:val="28"/>
          <w:szCs w:val="28"/>
        </w:rPr>
      </w:pPr>
      <w:r w:rsidRPr="004C5B14">
        <w:rPr>
          <w:rFonts w:ascii="Times New Roman" w:eastAsia="Times New Roman" w:hAnsi="Times New Roman" w:cs="Times New Roman"/>
          <w:b/>
          <w:sz w:val="28"/>
          <w:szCs w:val="28"/>
        </w:rPr>
        <w:t>3.1.</w:t>
      </w:r>
      <w:r w:rsidR="0027228A">
        <w:rPr>
          <w:rFonts w:ascii="Times New Roman" w:eastAsia="Times New Roman" w:hAnsi="Times New Roman" w:cs="Times New Roman"/>
          <w:b/>
          <w:sz w:val="28"/>
          <w:szCs w:val="28"/>
        </w:rPr>
        <w:t xml:space="preserve"> </w:t>
      </w:r>
      <w:r w:rsidRPr="004C5B14">
        <w:rPr>
          <w:rFonts w:ascii="Times New Roman" w:eastAsia="Times New Roman" w:hAnsi="Times New Roman" w:cs="Times New Roman"/>
          <w:b/>
          <w:bCs/>
          <w:sz w:val="28"/>
          <w:szCs w:val="28"/>
        </w:rPr>
        <w:t>Kiện toàn nhân lực:</w:t>
      </w:r>
    </w:p>
    <w:p w14:paraId="4EFF98DE" w14:textId="2C8483E7" w:rsidR="00B25D61" w:rsidRPr="004C5B14" w:rsidRDefault="00810B7E" w:rsidP="00E253A8">
      <w:pPr>
        <w:shd w:val="clear" w:color="auto" w:fill="FFFFFF"/>
        <w:spacing w:after="0"/>
        <w:ind w:firstLine="45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Phân công lãnh đạo phụ trách công tác p</w:t>
      </w:r>
      <w:r w:rsidR="00115E0F" w:rsidRPr="004C5B14">
        <w:rPr>
          <w:rFonts w:ascii="Times New Roman" w:eastAsia="Times New Roman" w:hAnsi="Times New Roman" w:cs="Times New Roman"/>
          <w:sz w:val="28"/>
          <w:szCs w:val="28"/>
        </w:rPr>
        <w:t xml:space="preserve">háp chế:  Đ/c </w:t>
      </w:r>
      <w:r w:rsidR="0027228A">
        <w:rPr>
          <w:rFonts w:ascii="Times New Roman" w:eastAsia="Times New Roman" w:hAnsi="Times New Roman" w:cs="Times New Roman"/>
          <w:sz w:val="28"/>
          <w:szCs w:val="28"/>
        </w:rPr>
        <w:t>Hoàng Minh Tuân</w:t>
      </w:r>
      <w:r w:rsidR="00B25D61" w:rsidRPr="004C5B14">
        <w:rPr>
          <w:rFonts w:ascii="Times New Roman" w:eastAsia="Times New Roman" w:hAnsi="Times New Roman" w:cs="Times New Roman"/>
          <w:sz w:val="28"/>
          <w:szCs w:val="28"/>
        </w:rPr>
        <w:t>- Hiệu</w:t>
      </w:r>
      <w:r w:rsidR="00115E0F" w:rsidRPr="004C5B14">
        <w:rPr>
          <w:rFonts w:ascii="Times New Roman" w:eastAsia="Times New Roman" w:hAnsi="Times New Roman" w:cs="Times New Roman"/>
          <w:sz w:val="28"/>
          <w:szCs w:val="28"/>
        </w:rPr>
        <w:t xml:space="preserve"> trưởng. Đ/c </w:t>
      </w:r>
      <w:r w:rsidR="0027228A">
        <w:rPr>
          <w:rFonts w:ascii="Times New Roman" w:eastAsia="Times New Roman" w:hAnsi="Times New Roman" w:cs="Times New Roman"/>
          <w:sz w:val="28"/>
          <w:szCs w:val="28"/>
        </w:rPr>
        <w:t>Nguyễn Thị Phương Thảo</w:t>
      </w:r>
      <w:r w:rsidR="00115E0F"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 GV-TPT Đội- làm công tác tuyên truyền giáo dục pháp luật.</w:t>
      </w:r>
    </w:p>
    <w:p w14:paraId="3E984B19" w14:textId="1AF75263" w:rsidR="00B25D61" w:rsidRPr="004C5B14" w:rsidRDefault="00810B7E" w:rsidP="00E253A8">
      <w:pPr>
        <w:shd w:val="clear" w:color="auto" w:fill="FFFFFF"/>
        <w:spacing w:after="0"/>
        <w:ind w:firstLine="72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Có chính sách quan tâm đến giáo viên nói chung, giáo viên dạy Giáo dục công dân (GDCD) nói riêng để thực h</w:t>
      </w:r>
      <w:r w:rsidRPr="004C5B14">
        <w:rPr>
          <w:rFonts w:ascii="Times New Roman" w:eastAsia="Times New Roman" w:hAnsi="Times New Roman" w:cs="Times New Roman"/>
          <w:sz w:val="28"/>
          <w:szCs w:val="28"/>
        </w:rPr>
        <w:t>iện nhiệm vụ PBGDPL năm học 202</w:t>
      </w:r>
      <w:r w:rsidR="00731AB3">
        <w:rPr>
          <w:rFonts w:ascii="Times New Roman" w:eastAsia="Times New Roman" w:hAnsi="Times New Roman" w:cs="Times New Roman"/>
          <w:sz w:val="28"/>
          <w:szCs w:val="28"/>
        </w:rPr>
        <w:t>5</w:t>
      </w:r>
      <w:r w:rsidRPr="004C5B14">
        <w:rPr>
          <w:rFonts w:ascii="Times New Roman" w:eastAsia="Times New Roman" w:hAnsi="Times New Roman" w:cs="Times New Roman"/>
          <w:sz w:val="28"/>
          <w:szCs w:val="28"/>
        </w:rPr>
        <w:t>-202</w:t>
      </w:r>
      <w:r w:rsidR="00731AB3">
        <w:rPr>
          <w:rFonts w:ascii="Times New Roman" w:eastAsia="Times New Roman" w:hAnsi="Times New Roman" w:cs="Times New Roman"/>
          <w:sz w:val="28"/>
          <w:szCs w:val="28"/>
        </w:rPr>
        <w:t>6</w:t>
      </w:r>
      <w:r w:rsidR="00B25D61" w:rsidRPr="004C5B14">
        <w:rPr>
          <w:rFonts w:ascii="Times New Roman" w:eastAsia="Times New Roman" w:hAnsi="Times New Roman" w:cs="Times New Roman"/>
          <w:sz w:val="28"/>
          <w:szCs w:val="28"/>
        </w:rPr>
        <w:t>.</w:t>
      </w:r>
    </w:p>
    <w:p w14:paraId="7385DEBD" w14:textId="4DED45AA" w:rsidR="00B25D61" w:rsidRPr="004C5B14" w:rsidRDefault="00810B7E" w:rsidP="00E253A8">
      <w:pPr>
        <w:shd w:val="clear" w:color="auto" w:fill="FFFFFF"/>
        <w:spacing w:after="0"/>
        <w:ind w:firstLine="72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 xml:space="preserve">Cán bộ, giáo viên được phân công tham gia đầy đủ các đợt tập huấn, bồi dưỡng công tác pháp chế do </w:t>
      </w:r>
      <w:r w:rsidR="00731AB3">
        <w:rPr>
          <w:rFonts w:ascii="Times New Roman" w:eastAsia="Times New Roman" w:hAnsi="Times New Roman" w:cs="Times New Roman"/>
          <w:sz w:val="28"/>
          <w:szCs w:val="28"/>
        </w:rPr>
        <w:t>cấp trên</w:t>
      </w:r>
      <w:r w:rsidR="00B25D61" w:rsidRPr="004C5B14">
        <w:rPr>
          <w:rFonts w:ascii="Times New Roman" w:eastAsia="Times New Roman" w:hAnsi="Times New Roman" w:cs="Times New Roman"/>
          <w:sz w:val="28"/>
          <w:szCs w:val="28"/>
        </w:rPr>
        <w:t xml:space="preserve"> tổ chức.</w:t>
      </w:r>
    </w:p>
    <w:p w14:paraId="71BEDEA3" w14:textId="687AC43F" w:rsidR="00B25D61" w:rsidRPr="004C5B14" w:rsidRDefault="00B25D61" w:rsidP="001F330C">
      <w:pPr>
        <w:shd w:val="clear" w:color="auto" w:fill="FFFFFF"/>
        <w:spacing w:after="0"/>
        <w:ind w:left="360"/>
        <w:jc w:val="both"/>
        <w:rPr>
          <w:rFonts w:ascii="Times New Roman" w:eastAsia="Times New Roman" w:hAnsi="Times New Roman" w:cs="Times New Roman"/>
          <w:sz w:val="28"/>
          <w:szCs w:val="28"/>
        </w:rPr>
      </w:pPr>
      <w:r w:rsidRPr="004C5B14">
        <w:rPr>
          <w:rFonts w:ascii="Times New Roman" w:eastAsia="Times New Roman" w:hAnsi="Times New Roman" w:cs="Times New Roman"/>
          <w:b/>
          <w:bCs/>
          <w:sz w:val="28"/>
          <w:szCs w:val="28"/>
        </w:rPr>
        <w:t>3.2.</w:t>
      </w:r>
      <w:r w:rsidR="0027228A">
        <w:rPr>
          <w:rFonts w:ascii="Times New Roman" w:eastAsia="Times New Roman" w:hAnsi="Times New Roman" w:cs="Times New Roman"/>
          <w:b/>
          <w:bCs/>
          <w:sz w:val="28"/>
          <w:szCs w:val="28"/>
        </w:rPr>
        <w:t xml:space="preserve"> </w:t>
      </w:r>
      <w:r w:rsidRPr="004C5B14">
        <w:rPr>
          <w:rFonts w:ascii="Times New Roman" w:eastAsia="Times New Roman" w:hAnsi="Times New Roman" w:cs="Times New Roman"/>
          <w:b/>
          <w:bCs/>
          <w:sz w:val="28"/>
          <w:szCs w:val="28"/>
        </w:rPr>
        <w:t>Hoạt động:</w:t>
      </w:r>
    </w:p>
    <w:p w14:paraId="21F5A1D1" w14:textId="77777777" w:rsidR="00731AB3" w:rsidRPr="00731AB3" w:rsidRDefault="00B25D61" w:rsidP="00731AB3">
      <w:pPr>
        <w:pStyle w:val="ListParagraph"/>
        <w:numPr>
          <w:ilvl w:val="0"/>
          <w:numId w:val="2"/>
        </w:numPr>
        <w:shd w:val="clear" w:color="auto" w:fill="FFFFFF"/>
        <w:spacing w:after="0"/>
        <w:rPr>
          <w:rFonts w:ascii="Times New Roman" w:eastAsia="Times New Roman" w:hAnsi="Times New Roman" w:cs="Times New Roman"/>
          <w:sz w:val="28"/>
          <w:szCs w:val="28"/>
        </w:rPr>
      </w:pPr>
      <w:r w:rsidRPr="004C5B14">
        <w:rPr>
          <w:rFonts w:ascii="Times New Roman" w:eastAsia="Times New Roman" w:hAnsi="Times New Roman" w:cs="Times New Roman"/>
          <w:i/>
          <w:iCs/>
          <w:sz w:val="28"/>
          <w:szCs w:val="28"/>
        </w:rPr>
        <w:t>Rà soát hệ thống văn bản:</w:t>
      </w:r>
    </w:p>
    <w:p w14:paraId="7B0CF2BC" w14:textId="77777777" w:rsidR="00731AB3" w:rsidRDefault="00E253A8" w:rsidP="00731AB3">
      <w:pPr>
        <w:shd w:val="clear" w:color="auto" w:fill="FFFFFF"/>
        <w:spacing w:after="0"/>
        <w:ind w:firstLine="360"/>
        <w:rPr>
          <w:rFonts w:ascii="Times New Roman" w:eastAsia="Times New Roman" w:hAnsi="Times New Roman" w:cs="Times New Roman"/>
          <w:sz w:val="28"/>
          <w:szCs w:val="28"/>
        </w:rPr>
      </w:pPr>
      <w:r w:rsidRPr="00731AB3">
        <w:rPr>
          <w:rFonts w:ascii="Times New Roman" w:eastAsia="Times New Roman" w:hAnsi="Times New Roman" w:cs="Times New Roman"/>
          <w:sz w:val="28"/>
          <w:szCs w:val="28"/>
        </w:rPr>
        <w:t xml:space="preserve">- </w:t>
      </w:r>
      <w:r w:rsidR="00B25D61" w:rsidRPr="00731AB3">
        <w:rPr>
          <w:rFonts w:ascii="Times New Roman" w:eastAsia="Times New Roman" w:hAnsi="Times New Roman" w:cs="Times New Roman"/>
          <w:sz w:val="28"/>
          <w:szCs w:val="28"/>
        </w:rPr>
        <w:t>Rà soát văn bản tại nhà tr</w:t>
      </w:r>
      <w:r w:rsidR="00115E0F" w:rsidRPr="00731AB3">
        <w:rPr>
          <w:rFonts w:ascii="Times New Roman" w:eastAsia="Times New Roman" w:hAnsi="Times New Roman" w:cs="Times New Roman"/>
          <w:sz w:val="28"/>
          <w:szCs w:val="28"/>
        </w:rPr>
        <w:t xml:space="preserve">ường ban hành trong năm học </w:t>
      </w:r>
      <w:r w:rsidR="001F330C" w:rsidRPr="00731AB3">
        <w:rPr>
          <w:rFonts w:ascii="Times New Roman" w:eastAsia="Times New Roman" w:hAnsi="Times New Roman" w:cs="Times New Roman"/>
          <w:sz w:val="28"/>
          <w:szCs w:val="28"/>
        </w:rPr>
        <w:t>202</w:t>
      </w:r>
      <w:r w:rsidR="00731AB3" w:rsidRPr="00731AB3">
        <w:rPr>
          <w:rFonts w:ascii="Times New Roman" w:eastAsia="Times New Roman" w:hAnsi="Times New Roman" w:cs="Times New Roman"/>
          <w:sz w:val="28"/>
          <w:szCs w:val="28"/>
        </w:rPr>
        <w:t>5</w:t>
      </w:r>
      <w:r w:rsidR="001F330C" w:rsidRPr="00731AB3">
        <w:rPr>
          <w:rFonts w:ascii="Times New Roman" w:eastAsia="Times New Roman" w:hAnsi="Times New Roman" w:cs="Times New Roman"/>
          <w:sz w:val="28"/>
          <w:szCs w:val="28"/>
        </w:rPr>
        <w:t>-202</w:t>
      </w:r>
      <w:r w:rsidR="00731AB3" w:rsidRPr="00731AB3">
        <w:rPr>
          <w:rFonts w:ascii="Times New Roman" w:eastAsia="Times New Roman" w:hAnsi="Times New Roman" w:cs="Times New Roman"/>
          <w:sz w:val="28"/>
          <w:szCs w:val="28"/>
        </w:rPr>
        <w:t>6</w:t>
      </w:r>
      <w:r w:rsidR="001F330C" w:rsidRPr="00731AB3">
        <w:rPr>
          <w:rFonts w:ascii="Times New Roman" w:eastAsia="Times New Roman" w:hAnsi="Times New Roman" w:cs="Times New Roman"/>
          <w:sz w:val="28"/>
          <w:szCs w:val="28"/>
        </w:rPr>
        <w:t xml:space="preserve"> </w:t>
      </w:r>
      <w:r w:rsidR="00B25D61" w:rsidRPr="00731AB3">
        <w:rPr>
          <w:rFonts w:ascii="Times New Roman" w:eastAsia="Times New Roman" w:hAnsi="Times New Roman" w:cs="Times New Roman"/>
          <w:sz w:val="28"/>
          <w:szCs w:val="28"/>
        </w:rPr>
        <w:t>của cán bộ</w:t>
      </w:r>
      <w:r w:rsidR="001F330C" w:rsidRPr="00731AB3">
        <w:rPr>
          <w:rFonts w:ascii="Times New Roman" w:eastAsia="Times New Roman" w:hAnsi="Times New Roman" w:cs="Times New Roman"/>
          <w:sz w:val="28"/>
          <w:szCs w:val="28"/>
        </w:rPr>
        <w:t xml:space="preserve"> quản lí</w:t>
      </w:r>
      <w:r w:rsidR="00B25D61" w:rsidRPr="00731AB3">
        <w:rPr>
          <w:rFonts w:ascii="Times New Roman" w:eastAsia="Times New Roman" w:hAnsi="Times New Roman" w:cs="Times New Roman"/>
          <w:sz w:val="28"/>
          <w:szCs w:val="28"/>
        </w:rPr>
        <w:t>, giáo viên, nhân viên (CB</w:t>
      </w:r>
      <w:r w:rsidR="001F330C" w:rsidRPr="00731AB3">
        <w:rPr>
          <w:rFonts w:ascii="Times New Roman" w:eastAsia="Times New Roman" w:hAnsi="Times New Roman" w:cs="Times New Roman"/>
          <w:sz w:val="28"/>
          <w:szCs w:val="28"/>
        </w:rPr>
        <w:t>QL</w:t>
      </w:r>
      <w:r w:rsidR="00B25D61" w:rsidRPr="00731AB3">
        <w:rPr>
          <w:rFonts w:ascii="Times New Roman" w:eastAsia="Times New Roman" w:hAnsi="Times New Roman" w:cs="Times New Roman"/>
          <w:sz w:val="28"/>
          <w:szCs w:val="28"/>
        </w:rPr>
        <w:t xml:space="preserve">, GV, NV), góp ý chỉnh sửa thể thức, thẩm quyền ban hành, rút kinh nghiệm </w:t>
      </w:r>
      <w:r w:rsidR="00115E0F" w:rsidRPr="00731AB3">
        <w:rPr>
          <w:rFonts w:ascii="Times New Roman" w:eastAsia="Times New Roman" w:hAnsi="Times New Roman" w:cs="Times New Roman"/>
          <w:sz w:val="28"/>
          <w:szCs w:val="28"/>
        </w:rPr>
        <w:t>.</w:t>
      </w:r>
    </w:p>
    <w:p w14:paraId="3317E598" w14:textId="77777777" w:rsidR="00731AB3" w:rsidRDefault="00E253A8" w:rsidP="00731AB3">
      <w:pPr>
        <w:shd w:val="clear" w:color="auto" w:fill="FFFFFF"/>
        <w:spacing w:after="0"/>
        <w:ind w:firstLine="360"/>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Tuyên truyền, phổ biến, giáo dục pháp luật:</w:t>
      </w:r>
      <w:r w:rsidR="00810B7E"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Phổ biến trong cuộc họp HĐ SP, trên trang web: Luật, văn bản liên quan đến GD và ĐT, đến nhà trường.</w:t>
      </w:r>
    </w:p>
    <w:p w14:paraId="3B3E53EC" w14:textId="41C83874" w:rsidR="00B25D61" w:rsidRPr="004C5B14" w:rsidRDefault="00810B7E" w:rsidP="00731AB3">
      <w:pPr>
        <w:shd w:val="clear" w:color="auto" w:fill="FFFFFF"/>
        <w:spacing w:after="0"/>
        <w:ind w:firstLine="360"/>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 xml:space="preserve">Chỉ đạo đổi mới phương pháp  giảng dạy kiến thức pháp luật, lồng ghép ANQP trong các bộ môn theo quy đinh: </w:t>
      </w:r>
      <w:r w:rsidR="00731AB3">
        <w:rPr>
          <w:rFonts w:ascii="Times New Roman" w:eastAsia="Times New Roman" w:hAnsi="Times New Roman" w:cs="Times New Roman"/>
          <w:sz w:val="28"/>
          <w:szCs w:val="28"/>
        </w:rPr>
        <w:t>GDCD, lịch sử, ngữ văn, địa lý</w:t>
      </w:r>
      <w:r w:rsidR="00B25D61" w:rsidRPr="004C5B14">
        <w:rPr>
          <w:rFonts w:ascii="Times New Roman" w:eastAsia="Times New Roman" w:hAnsi="Times New Roman" w:cs="Times New Roman"/>
          <w:sz w:val="28"/>
          <w:szCs w:val="28"/>
        </w:rPr>
        <w:t>.</w:t>
      </w:r>
    </w:p>
    <w:p w14:paraId="10B90A16" w14:textId="77777777" w:rsidR="00731AB3" w:rsidRDefault="00810B7E" w:rsidP="00731AB3">
      <w:pPr>
        <w:shd w:val="clear" w:color="auto" w:fill="FFFFFF"/>
        <w:spacing w:after="0"/>
        <w:ind w:firstLine="36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Chỉ đạo tuyên truyền trên hệ thống loa của nhà trường, trong các buổi sinh hoạt tập thể, chào cờ: nội dung luật phòng chống tác hại của thuốc lá, an toàn giao thông, phòng chống ma túy, HIV/AIDS, quyền và bổn phận trẻ em.</w:t>
      </w:r>
    </w:p>
    <w:p w14:paraId="30E17739" w14:textId="77777777" w:rsidR="00731AB3" w:rsidRDefault="00810B7E" w:rsidP="00731AB3">
      <w:pPr>
        <w:shd w:val="clear" w:color="auto" w:fill="FFFFFF"/>
        <w:spacing w:after="0"/>
        <w:ind w:firstLine="36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Tổ chức hiệu quả Ngày pháp luật và thi tìm hiểu pháp luật.</w:t>
      </w:r>
    </w:p>
    <w:p w14:paraId="6705008F" w14:textId="77777777" w:rsidR="00731AB3" w:rsidRDefault="00810B7E" w:rsidP="00731AB3">
      <w:pPr>
        <w:shd w:val="clear" w:color="auto" w:fill="FFFFFF"/>
        <w:spacing w:after="0"/>
        <w:ind w:firstLine="36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Tổ chức sinh hoạt chuyên môn môn GDCD: GV tự bồi dưỡng, trao đổi kiến thức pháp luật, kỹ năng PBGDPL.</w:t>
      </w:r>
    </w:p>
    <w:p w14:paraId="0BE3B553" w14:textId="36AB5C69" w:rsidR="00B25D61" w:rsidRPr="004C5B14" w:rsidRDefault="00810B7E" w:rsidP="00731AB3">
      <w:pPr>
        <w:shd w:val="clear" w:color="auto" w:fill="FFFFFF"/>
        <w:spacing w:after="0"/>
        <w:ind w:firstLine="36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Xây dựng tủ sách GDPL phong phú, có sự tham gia đóng góp vào tủ sách pháp luật của CB, GV, NV, phụ huynh HS và HS, các cá nhân ở địa phương.</w:t>
      </w:r>
    </w:p>
    <w:p w14:paraId="7A41D6B1" w14:textId="77777777" w:rsidR="00731AB3" w:rsidRPr="00731AB3" w:rsidRDefault="00B25D61" w:rsidP="00731AB3">
      <w:pPr>
        <w:pStyle w:val="ListParagraph"/>
        <w:numPr>
          <w:ilvl w:val="0"/>
          <w:numId w:val="2"/>
        </w:numPr>
        <w:shd w:val="clear" w:color="auto" w:fill="FFFFFF"/>
        <w:spacing w:after="0"/>
        <w:jc w:val="both"/>
        <w:rPr>
          <w:rFonts w:ascii="Times New Roman" w:eastAsia="Times New Roman" w:hAnsi="Times New Roman" w:cs="Times New Roman"/>
          <w:sz w:val="28"/>
          <w:szCs w:val="28"/>
        </w:rPr>
      </w:pPr>
      <w:r w:rsidRPr="004C5B14">
        <w:rPr>
          <w:rFonts w:ascii="Times New Roman" w:eastAsia="Times New Roman" w:hAnsi="Times New Roman" w:cs="Times New Roman"/>
          <w:i/>
          <w:iCs/>
          <w:sz w:val="28"/>
          <w:szCs w:val="28"/>
        </w:rPr>
        <w:t>Theo dõi, kiểm tra:</w:t>
      </w:r>
    </w:p>
    <w:p w14:paraId="2998608B" w14:textId="579495C0" w:rsidR="00B25D61" w:rsidRPr="00731AB3" w:rsidRDefault="00810B7E" w:rsidP="00731AB3">
      <w:pPr>
        <w:shd w:val="clear" w:color="auto" w:fill="FFFFFF"/>
        <w:spacing w:after="0"/>
        <w:ind w:firstLine="360"/>
        <w:jc w:val="both"/>
        <w:rPr>
          <w:rFonts w:ascii="Times New Roman" w:eastAsia="Times New Roman" w:hAnsi="Times New Roman" w:cs="Times New Roman"/>
          <w:sz w:val="28"/>
          <w:szCs w:val="28"/>
        </w:rPr>
      </w:pPr>
      <w:r w:rsidRPr="00731AB3">
        <w:rPr>
          <w:rFonts w:ascii="Times New Roman" w:eastAsia="Times New Roman" w:hAnsi="Times New Roman" w:cs="Times New Roman"/>
          <w:sz w:val="28"/>
          <w:szCs w:val="28"/>
        </w:rPr>
        <w:t xml:space="preserve">- </w:t>
      </w:r>
      <w:r w:rsidR="00B25D61" w:rsidRPr="00731AB3">
        <w:rPr>
          <w:rFonts w:ascii="Times New Roman" w:eastAsia="Times New Roman" w:hAnsi="Times New Roman" w:cs="Times New Roman"/>
          <w:sz w:val="28"/>
          <w:szCs w:val="28"/>
        </w:rPr>
        <w:t>BGH, BTTND theo dõi vấn đề thu chi, tuyển sinh, chuyển trường, chất lượng giảng dạy, học thêm; theo dõi, quản lý việc thi hành pháp luật.</w:t>
      </w:r>
    </w:p>
    <w:p w14:paraId="41802AF7" w14:textId="77777777" w:rsidR="00731AB3" w:rsidRPr="00731AB3" w:rsidRDefault="00B25D61" w:rsidP="00731AB3">
      <w:pPr>
        <w:pStyle w:val="ListParagraph"/>
        <w:numPr>
          <w:ilvl w:val="0"/>
          <w:numId w:val="2"/>
        </w:numPr>
        <w:shd w:val="clear" w:color="auto" w:fill="FFFFFF"/>
        <w:spacing w:after="0"/>
        <w:rPr>
          <w:rFonts w:ascii="Times New Roman" w:eastAsia="Times New Roman" w:hAnsi="Times New Roman" w:cs="Times New Roman"/>
          <w:sz w:val="28"/>
          <w:szCs w:val="28"/>
        </w:rPr>
      </w:pPr>
      <w:r w:rsidRPr="004C5B14">
        <w:rPr>
          <w:rFonts w:ascii="Times New Roman" w:eastAsia="Times New Roman" w:hAnsi="Times New Roman" w:cs="Times New Roman"/>
          <w:i/>
          <w:iCs/>
          <w:sz w:val="28"/>
          <w:szCs w:val="28"/>
        </w:rPr>
        <w:t>Cải cách hành chính:</w:t>
      </w:r>
    </w:p>
    <w:p w14:paraId="3D1D9161" w14:textId="43161714" w:rsidR="00B25D61" w:rsidRPr="00731AB3" w:rsidRDefault="00B263FD" w:rsidP="00731AB3">
      <w:pPr>
        <w:shd w:val="clear" w:color="auto" w:fill="FFFFFF"/>
        <w:spacing w:after="0"/>
        <w:ind w:firstLine="360"/>
        <w:rPr>
          <w:rFonts w:ascii="Times New Roman" w:eastAsia="Times New Roman" w:hAnsi="Times New Roman" w:cs="Times New Roman"/>
          <w:sz w:val="28"/>
          <w:szCs w:val="28"/>
        </w:rPr>
      </w:pPr>
      <w:r w:rsidRPr="00731AB3">
        <w:rPr>
          <w:rFonts w:ascii="Times New Roman" w:eastAsia="Times New Roman" w:hAnsi="Times New Roman" w:cs="Times New Roman"/>
          <w:sz w:val="28"/>
          <w:szCs w:val="28"/>
        </w:rPr>
        <w:t xml:space="preserve">- </w:t>
      </w:r>
      <w:r w:rsidR="00B25D61" w:rsidRPr="00731AB3">
        <w:rPr>
          <w:rFonts w:ascii="Times New Roman" w:eastAsia="Times New Roman" w:hAnsi="Times New Roman" w:cs="Times New Roman"/>
          <w:sz w:val="28"/>
          <w:szCs w:val="28"/>
        </w:rPr>
        <w:t>Có đầy đủ hồ sơ, sổ sách, trang thiết bị theo quy định.</w:t>
      </w:r>
    </w:p>
    <w:p w14:paraId="325F1DDE" w14:textId="77777777" w:rsidR="00B25D61" w:rsidRPr="004C5B14" w:rsidRDefault="00B25D61" w:rsidP="001F330C">
      <w:pPr>
        <w:shd w:val="clear" w:color="auto" w:fill="FFFFFF"/>
        <w:spacing w:after="0"/>
        <w:ind w:firstLine="360"/>
        <w:rPr>
          <w:rFonts w:ascii="Times New Roman" w:eastAsia="Times New Roman" w:hAnsi="Times New Roman" w:cs="Times New Roman"/>
          <w:sz w:val="28"/>
          <w:szCs w:val="28"/>
        </w:rPr>
      </w:pPr>
      <w:r w:rsidRPr="004C5B14">
        <w:rPr>
          <w:rFonts w:ascii="Times New Roman" w:eastAsia="Times New Roman" w:hAnsi="Times New Roman" w:cs="Times New Roman"/>
          <w:b/>
          <w:bCs/>
          <w:sz w:val="28"/>
          <w:szCs w:val="28"/>
        </w:rPr>
        <w:t>III.TỔ CHỨC THỰC HIỆN:</w:t>
      </w:r>
    </w:p>
    <w:p w14:paraId="06098925" w14:textId="77777777" w:rsidR="00B25D61" w:rsidRPr="004C5B14" w:rsidRDefault="00B25D61" w:rsidP="001F330C">
      <w:pPr>
        <w:pStyle w:val="ListParagraph"/>
        <w:numPr>
          <w:ilvl w:val="0"/>
          <w:numId w:val="3"/>
        </w:numPr>
        <w:shd w:val="clear" w:color="auto" w:fill="FFFFFF"/>
        <w:spacing w:after="0"/>
        <w:rPr>
          <w:rFonts w:ascii="Times New Roman" w:eastAsia="Times New Roman" w:hAnsi="Times New Roman" w:cs="Times New Roman"/>
          <w:sz w:val="28"/>
          <w:szCs w:val="28"/>
        </w:rPr>
      </w:pPr>
      <w:r w:rsidRPr="004C5B14">
        <w:rPr>
          <w:rFonts w:ascii="Times New Roman" w:eastAsia="Times New Roman" w:hAnsi="Times New Roman" w:cs="Times New Roman"/>
          <w:b/>
          <w:bCs/>
          <w:sz w:val="28"/>
          <w:szCs w:val="28"/>
        </w:rPr>
        <w:t>Đối với Ban giám hiệu:</w:t>
      </w:r>
    </w:p>
    <w:p w14:paraId="41E12263" w14:textId="01661C2B" w:rsidR="00E253A8" w:rsidRPr="004C5B14" w:rsidRDefault="00875208" w:rsidP="001F330C">
      <w:pPr>
        <w:shd w:val="clear" w:color="auto" w:fill="FFFFFF"/>
        <w:spacing w:after="0"/>
        <w:ind w:firstLine="36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B25D61" w:rsidRPr="004C5B14">
        <w:rPr>
          <w:rFonts w:ascii="Times New Roman" w:eastAsia="Times New Roman" w:hAnsi="Times New Roman" w:cs="Times New Roman"/>
          <w:sz w:val="28"/>
          <w:szCs w:val="28"/>
        </w:rPr>
        <w:t>Xây dựng các văn bản triển khai, thực hi</w:t>
      </w:r>
      <w:r w:rsidRPr="004C5B14">
        <w:rPr>
          <w:rFonts w:ascii="Times New Roman" w:eastAsia="Times New Roman" w:hAnsi="Times New Roman" w:cs="Times New Roman"/>
          <w:sz w:val="28"/>
          <w:szCs w:val="28"/>
        </w:rPr>
        <w:t xml:space="preserve">ện trong nhà trường năm học </w:t>
      </w:r>
      <w:r w:rsidR="00E253A8" w:rsidRPr="004C5B14">
        <w:rPr>
          <w:rFonts w:ascii="Times New Roman" w:eastAsia="Times New Roman" w:hAnsi="Times New Roman" w:cs="Times New Roman"/>
          <w:sz w:val="28"/>
          <w:szCs w:val="28"/>
        </w:rPr>
        <w:t>202</w:t>
      </w:r>
      <w:r w:rsidR="00731AB3">
        <w:rPr>
          <w:rFonts w:ascii="Times New Roman" w:eastAsia="Times New Roman" w:hAnsi="Times New Roman" w:cs="Times New Roman"/>
          <w:sz w:val="28"/>
          <w:szCs w:val="28"/>
        </w:rPr>
        <w:t>5</w:t>
      </w:r>
      <w:r w:rsidR="00E253A8" w:rsidRPr="004C5B14">
        <w:rPr>
          <w:rFonts w:ascii="Times New Roman" w:eastAsia="Times New Roman" w:hAnsi="Times New Roman" w:cs="Times New Roman"/>
          <w:sz w:val="28"/>
          <w:szCs w:val="28"/>
        </w:rPr>
        <w:t>-202</w:t>
      </w:r>
      <w:r w:rsidR="00731AB3">
        <w:rPr>
          <w:rFonts w:ascii="Times New Roman" w:eastAsia="Times New Roman" w:hAnsi="Times New Roman" w:cs="Times New Roman"/>
          <w:sz w:val="28"/>
          <w:szCs w:val="28"/>
        </w:rPr>
        <w:t>6</w:t>
      </w:r>
    </w:p>
    <w:p w14:paraId="25EDD14D" w14:textId="3CB8CECF" w:rsidR="004008F9" w:rsidRPr="004C5B14" w:rsidRDefault="00875208" w:rsidP="001F330C">
      <w:pPr>
        <w:shd w:val="clear" w:color="auto" w:fill="FFFFFF"/>
        <w:spacing w:after="0"/>
        <w:ind w:firstLine="36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lastRenderedPageBreak/>
        <w:t xml:space="preserve">- </w:t>
      </w:r>
      <w:r w:rsidR="004008F9" w:rsidRPr="004C5B14">
        <w:rPr>
          <w:rFonts w:ascii="Times New Roman" w:eastAsia="Times New Roman" w:hAnsi="Times New Roman" w:cs="Times New Roman"/>
          <w:sz w:val="28"/>
          <w:szCs w:val="28"/>
        </w:rPr>
        <w:t xml:space="preserve">Tổ chức cho GV, HS tham gia các cuộc thi do </w:t>
      </w:r>
      <w:r w:rsidR="00731AB3">
        <w:rPr>
          <w:rFonts w:ascii="Times New Roman" w:eastAsia="Times New Roman" w:hAnsi="Times New Roman" w:cs="Times New Roman"/>
          <w:sz w:val="28"/>
          <w:szCs w:val="28"/>
        </w:rPr>
        <w:t>UBND xã</w:t>
      </w:r>
      <w:r w:rsidR="004008F9" w:rsidRPr="004C5B14">
        <w:rPr>
          <w:rFonts w:ascii="Times New Roman" w:eastAsia="Times New Roman" w:hAnsi="Times New Roman" w:cs="Times New Roman"/>
          <w:sz w:val="28"/>
          <w:szCs w:val="28"/>
        </w:rPr>
        <w:t xml:space="preserve"> tổ chức.</w:t>
      </w:r>
    </w:p>
    <w:p w14:paraId="2F8346EC" w14:textId="1E83E611" w:rsidR="004008F9" w:rsidRPr="004C5B14" w:rsidRDefault="00875208" w:rsidP="001F330C">
      <w:pPr>
        <w:shd w:val="clear" w:color="auto" w:fill="FFFFFF"/>
        <w:spacing w:after="0"/>
        <w:ind w:firstLine="36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4008F9" w:rsidRPr="004C5B14">
        <w:rPr>
          <w:rFonts w:ascii="Times New Roman" w:eastAsia="Times New Roman" w:hAnsi="Times New Roman" w:cs="Times New Roman"/>
          <w:sz w:val="28"/>
          <w:szCs w:val="28"/>
        </w:rPr>
        <w:t xml:space="preserve">Xây dựng kế hoạch PBGDPL, báo cáo kết quả kiểm tra, rà soát văn bản QPPL và văn bản hành chính, báo cáo tổng kết công tác pháp chế và kết quả thực hiện </w:t>
      </w:r>
      <w:r w:rsidR="00772CC9">
        <w:rPr>
          <w:rFonts w:ascii="Times New Roman" w:eastAsia="Times New Roman" w:hAnsi="Times New Roman" w:cs="Times New Roman"/>
          <w:sz w:val="28"/>
          <w:szCs w:val="28"/>
        </w:rPr>
        <w:t>lên cấp trên</w:t>
      </w:r>
      <w:r w:rsidR="004008F9" w:rsidRPr="004C5B14">
        <w:rPr>
          <w:rFonts w:ascii="Times New Roman" w:eastAsia="Times New Roman" w:hAnsi="Times New Roman" w:cs="Times New Roman"/>
          <w:sz w:val="28"/>
          <w:szCs w:val="28"/>
        </w:rPr>
        <w:t>.</w:t>
      </w:r>
    </w:p>
    <w:p w14:paraId="5A449E4E" w14:textId="77777777" w:rsidR="004008F9" w:rsidRPr="004C5B14" w:rsidRDefault="004008F9" w:rsidP="001F330C">
      <w:pPr>
        <w:pStyle w:val="ListParagraph"/>
        <w:numPr>
          <w:ilvl w:val="0"/>
          <w:numId w:val="3"/>
        </w:numPr>
        <w:shd w:val="clear" w:color="auto" w:fill="FFFFFF"/>
        <w:spacing w:after="0"/>
        <w:jc w:val="both"/>
        <w:rPr>
          <w:rFonts w:ascii="Times New Roman" w:eastAsia="Times New Roman" w:hAnsi="Times New Roman" w:cs="Times New Roman"/>
          <w:sz w:val="28"/>
          <w:szCs w:val="28"/>
        </w:rPr>
      </w:pPr>
      <w:r w:rsidRPr="004C5B14">
        <w:rPr>
          <w:rFonts w:ascii="Times New Roman" w:eastAsia="Times New Roman" w:hAnsi="Times New Roman" w:cs="Times New Roman"/>
          <w:b/>
          <w:bCs/>
          <w:sz w:val="28"/>
          <w:szCs w:val="28"/>
        </w:rPr>
        <w:t>Đối với GV, NV thư viện:</w:t>
      </w:r>
    </w:p>
    <w:p w14:paraId="1579F69F" w14:textId="77777777" w:rsidR="004008F9" w:rsidRPr="004C5B14" w:rsidRDefault="00875208" w:rsidP="001F330C">
      <w:pPr>
        <w:shd w:val="clear" w:color="auto" w:fill="FFFFFF"/>
        <w:spacing w:after="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 </w:t>
      </w:r>
      <w:r w:rsidR="004008F9" w:rsidRPr="004C5B14">
        <w:rPr>
          <w:rFonts w:ascii="Times New Roman" w:eastAsia="Times New Roman" w:hAnsi="Times New Roman" w:cs="Times New Roman"/>
          <w:sz w:val="28"/>
          <w:szCs w:val="28"/>
        </w:rPr>
        <w:t>Thực hiện đổi mới phương pháp, nâng cao chất lượng giảng dạy kiến thức pháp luật chương trình chính khóa ở các bộ môn có liên quan.</w:t>
      </w:r>
    </w:p>
    <w:p w14:paraId="02F6F4E7" w14:textId="77777777" w:rsidR="004008F9" w:rsidRPr="004C5B14" w:rsidRDefault="00875208" w:rsidP="001F330C">
      <w:pPr>
        <w:shd w:val="clear" w:color="auto" w:fill="FFFFFF"/>
        <w:spacing w:after="0"/>
        <w:ind w:firstLine="36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4008F9" w:rsidRPr="004C5B14">
        <w:rPr>
          <w:rFonts w:ascii="Times New Roman" w:eastAsia="Times New Roman" w:hAnsi="Times New Roman" w:cs="Times New Roman"/>
          <w:sz w:val="28"/>
          <w:szCs w:val="28"/>
        </w:rPr>
        <w:t>Tham gia đầy đủ các đợt tập huấn, bồi dưỡng kiến thức pháp luật, nghiệp vụ về công tác pháp chế.</w:t>
      </w:r>
    </w:p>
    <w:p w14:paraId="571DEBCD" w14:textId="03EAFCED" w:rsidR="004008F9" w:rsidRPr="004C5B14" w:rsidRDefault="00875208" w:rsidP="001F330C">
      <w:pPr>
        <w:shd w:val="clear" w:color="auto" w:fill="FFFFFF"/>
        <w:spacing w:after="0"/>
        <w:ind w:firstLine="36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4008F9" w:rsidRPr="004C5B14">
        <w:rPr>
          <w:rFonts w:ascii="Times New Roman" w:eastAsia="Times New Roman" w:hAnsi="Times New Roman" w:cs="Times New Roman"/>
          <w:sz w:val="28"/>
          <w:szCs w:val="28"/>
        </w:rPr>
        <w:t>Thường xuyên bổ sung tủ sách pháp luật trong nhà trường từ các nguồn.</w:t>
      </w:r>
    </w:p>
    <w:p w14:paraId="31EC05EC" w14:textId="4C1AA046" w:rsidR="004008F9" w:rsidRPr="004C5B14" w:rsidRDefault="00EE2677" w:rsidP="001F330C">
      <w:pPr>
        <w:shd w:val="clear" w:color="auto" w:fill="FFFFFF"/>
        <w:spacing w:after="0"/>
        <w:ind w:firstLine="360"/>
        <w:jc w:val="both"/>
        <w:rPr>
          <w:rFonts w:ascii="Times New Roman" w:eastAsia="Times New Roman" w:hAnsi="Times New Roman" w:cs="Times New Roman"/>
          <w:sz w:val="28"/>
          <w:szCs w:val="28"/>
        </w:rPr>
      </w:pPr>
      <w:r w:rsidRPr="004C5B14">
        <w:rPr>
          <w:rFonts w:ascii="Times New Roman" w:eastAsia="Times New Roman" w:hAnsi="Times New Roman" w:cs="Times New Roman"/>
          <w:sz w:val="28"/>
          <w:szCs w:val="28"/>
        </w:rPr>
        <w:t xml:space="preserve"> </w:t>
      </w:r>
      <w:r w:rsidR="004008F9" w:rsidRPr="004C5B14">
        <w:rPr>
          <w:rFonts w:ascii="Times New Roman" w:eastAsia="Times New Roman" w:hAnsi="Times New Roman" w:cs="Times New Roman"/>
          <w:sz w:val="28"/>
          <w:szCs w:val="28"/>
        </w:rPr>
        <w:t>Trên đây là kế hoạch phổ biến, giáo dục pháp luật năm h</w:t>
      </w:r>
      <w:r w:rsidR="00875208" w:rsidRPr="004C5B14">
        <w:rPr>
          <w:rFonts w:ascii="Times New Roman" w:eastAsia="Times New Roman" w:hAnsi="Times New Roman" w:cs="Times New Roman"/>
          <w:sz w:val="28"/>
          <w:szCs w:val="28"/>
        </w:rPr>
        <w:t xml:space="preserve">ọc </w:t>
      </w:r>
      <w:r w:rsidR="00E253A8" w:rsidRPr="004C5B14">
        <w:rPr>
          <w:rFonts w:ascii="Times New Roman" w:eastAsia="Times New Roman" w:hAnsi="Times New Roman" w:cs="Times New Roman"/>
          <w:sz w:val="28"/>
          <w:szCs w:val="28"/>
        </w:rPr>
        <w:t>202</w:t>
      </w:r>
      <w:r w:rsidR="00772CC9">
        <w:rPr>
          <w:rFonts w:ascii="Times New Roman" w:eastAsia="Times New Roman" w:hAnsi="Times New Roman" w:cs="Times New Roman"/>
          <w:sz w:val="28"/>
          <w:szCs w:val="28"/>
        </w:rPr>
        <w:t>5</w:t>
      </w:r>
      <w:r w:rsidR="00E253A8" w:rsidRPr="004C5B14">
        <w:rPr>
          <w:rFonts w:ascii="Times New Roman" w:eastAsia="Times New Roman" w:hAnsi="Times New Roman" w:cs="Times New Roman"/>
          <w:sz w:val="28"/>
          <w:szCs w:val="28"/>
        </w:rPr>
        <w:t>-202</w:t>
      </w:r>
      <w:r w:rsidR="00772CC9">
        <w:rPr>
          <w:rFonts w:ascii="Times New Roman" w:eastAsia="Times New Roman" w:hAnsi="Times New Roman" w:cs="Times New Roman"/>
          <w:sz w:val="28"/>
          <w:szCs w:val="28"/>
        </w:rPr>
        <w:t>6</w:t>
      </w:r>
      <w:r w:rsidR="00E253A8" w:rsidRPr="004C5B14">
        <w:rPr>
          <w:rFonts w:ascii="Times New Roman" w:eastAsia="Times New Roman" w:hAnsi="Times New Roman" w:cs="Times New Roman"/>
          <w:sz w:val="28"/>
          <w:szCs w:val="28"/>
        </w:rPr>
        <w:t xml:space="preserve"> </w:t>
      </w:r>
      <w:r w:rsidR="005737A0" w:rsidRPr="004C5B14">
        <w:rPr>
          <w:rFonts w:ascii="Times New Roman" w:eastAsia="Times New Roman" w:hAnsi="Times New Roman" w:cs="Times New Roman"/>
          <w:sz w:val="28"/>
          <w:szCs w:val="28"/>
        </w:rPr>
        <w:t xml:space="preserve">của  trường THCS </w:t>
      </w:r>
      <w:r w:rsidR="0027228A">
        <w:rPr>
          <w:rFonts w:ascii="Times New Roman" w:eastAsia="Times New Roman" w:hAnsi="Times New Roman" w:cs="Times New Roman"/>
          <w:sz w:val="28"/>
          <w:szCs w:val="28"/>
        </w:rPr>
        <w:t>Thị Trấn</w:t>
      </w:r>
      <w:r w:rsidR="005737A0" w:rsidRPr="004C5B14">
        <w:rPr>
          <w:rFonts w:ascii="Times New Roman" w:eastAsia="Times New Roman" w:hAnsi="Times New Roman" w:cs="Times New Roman"/>
          <w:sz w:val="28"/>
          <w:szCs w:val="28"/>
        </w:rPr>
        <w:t>,</w:t>
      </w:r>
      <w:r w:rsidR="00EC712E" w:rsidRPr="004C5B14">
        <w:rPr>
          <w:rFonts w:ascii="Times New Roman" w:eastAsia="Times New Roman" w:hAnsi="Times New Roman" w:cs="Times New Roman"/>
          <w:sz w:val="28"/>
          <w:szCs w:val="28"/>
        </w:rPr>
        <w:t xml:space="preserve"> </w:t>
      </w:r>
      <w:r w:rsidR="004008F9" w:rsidRPr="004C5B14">
        <w:rPr>
          <w:rFonts w:ascii="Times New Roman" w:eastAsia="Times New Roman" w:hAnsi="Times New Roman" w:cs="Times New Roman"/>
          <w:sz w:val="28"/>
          <w:szCs w:val="28"/>
        </w:rPr>
        <w:t>đề nghị các CB</w:t>
      </w:r>
      <w:r w:rsidR="00E253A8" w:rsidRPr="004C5B14">
        <w:rPr>
          <w:rFonts w:ascii="Times New Roman" w:eastAsia="Times New Roman" w:hAnsi="Times New Roman" w:cs="Times New Roman"/>
          <w:sz w:val="28"/>
          <w:szCs w:val="28"/>
        </w:rPr>
        <w:t>QL</w:t>
      </w:r>
      <w:r w:rsidR="004008F9" w:rsidRPr="004C5B14">
        <w:rPr>
          <w:rFonts w:ascii="Times New Roman" w:eastAsia="Times New Roman" w:hAnsi="Times New Roman" w:cs="Times New Roman"/>
          <w:sz w:val="28"/>
          <w:szCs w:val="28"/>
        </w:rPr>
        <w:t>, GV, NV và học sinh trong nhà trường nghiêm túc triển khai thực hiện./.</w:t>
      </w:r>
    </w:p>
    <w:p w14:paraId="757BDA3D" w14:textId="740D2696" w:rsidR="0032017E" w:rsidRDefault="0032017E" w:rsidP="001F330C">
      <w:pPr>
        <w:spacing w:after="0" w:line="240" w:lineRule="auto"/>
        <w:rPr>
          <w:rFonts w:ascii="Times New Roman" w:eastAsia="Times New Roman" w:hAnsi="Times New Roman" w:cs="Times New Roman"/>
          <w:b/>
          <w:bCs/>
          <w:i/>
          <w:i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577"/>
      </w:tblGrid>
      <w:tr w:rsidR="00723E27" w:rsidRPr="00304EAB" w14:paraId="44152EF4" w14:textId="77777777" w:rsidTr="00B5029A">
        <w:tc>
          <w:tcPr>
            <w:tcW w:w="5495" w:type="dxa"/>
          </w:tcPr>
          <w:p w14:paraId="64D8D0D4" w14:textId="5F64970E" w:rsidR="00723E27" w:rsidRPr="003135DC" w:rsidRDefault="00723E27" w:rsidP="00B5029A">
            <w:pPr>
              <w:pStyle w:val="NormalWeb"/>
              <w:shd w:val="clear" w:color="auto" w:fill="FFFFFF"/>
              <w:spacing w:before="0" w:beforeAutospacing="0" w:after="0" w:afterAutospacing="0"/>
              <w:jc w:val="both"/>
              <w:rPr>
                <w:rStyle w:val="Strong"/>
              </w:rPr>
            </w:pPr>
            <w:r w:rsidRPr="003135DC">
              <w:rPr>
                <w:rStyle w:val="Emphasis"/>
                <w:b/>
                <w:bCs/>
              </w:rPr>
              <w:t>Nơi nhận</w:t>
            </w:r>
            <w:r w:rsidRPr="003135DC">
              <w:rPr>
                <w:rStyle w:val="Strong"/>
              </w:rPr>
              <w:t>:</w:t>
            </w:r>
          </w:p>
          <w:p w14:paraId="0BF55E77" w14:textId="3E9F7D54" w:rsidR="00723E27" w:rsidRPr="003135DC" w:rsidRDefault="00723E27" w:rsidP="00B5029A">
            <w:pPr>
              <w:tabs>
                <w:tab w:val="left" w:pos="242"/>
              </w:tabs>
              <w:spacing w:line="276" w:lineRule="auto"/>
              <w:rPr>
                <w:sz w:val="22"/>
              </w:rPr>
            </w:pPr>
            <w:r w:rsidRPr="003135DC">
              <w:rPr>
                <w:sz w:val="22"/>
              </w:rPr>
              <w:t>- CBQL,</w:t>
            </w:r>
            <w:r w:rsidRPr="003135DC">
              <w:rPr>
                <w:spacing w:val="-3"/>
                <w:sz w:val="22"/>
              </w:rPr>
              <w:t xml:space="preserve"> </w:t>
            </w:r>
            <w:r w:rsidRPr="003135DC">
              <w:rPr>
                <w:sz w:val="22"/>
              </w:rPr>
              <w:t>GV,</w:t>
            </w:r>
            <w:r w:rsidRPr="003135DC">
              <w:rPr>
                <w:spacing w:val="-1"/>
                <w:sz w:val="22"/>
              </w:rPr>
              <w:t xml:space="preserve"> </w:t>
            </w:r>
            <w:r w:rsidRPr="003135DC">
              <w:rPr>
                <w:sz w:val="22"/>
              </w:rPr>
              <w:t>NV,</w:t>
            </w:r>
            <w:r w:rsidRPr="003135DC">
              <w:rPr>
                <w:spacing w:val="-2"/>
                <w:sz w:val="22"/>
              </w:rPr>
              <w:t xml:space="preserve"> </w:t>
            </w:r>
            <w:r w:rsidRPr="003135DC">
              <w:rPr>
                <w:sz w:val="22"/>
              </w:rPr>
              <w:t>HS</w:t>
            </w:r>
            <w:r w:rsidRPr="003135DC">
              <w:rPr>
                <w:spacing w:val="-1"/>
                <w:sz w:val="22"/>
              </w:rPr>
              <w:t xml:space="preserve"> </w:t>
            </w:r>
            <w:r w:rsidRPr="003135DC">
              <w:rPr>
                <w:sz w:val="22"/>
              </w:rPr>
              <w:t>(thực</w:t>
            </w:r>
            <w:r w:rsidRPr="003135DC">
              <w:rPr>
                <w:spacing w:val="-1"/>
                <w:sz w:val="22"/>
              </w:rPr>
              <w:t xml:space="preserve"> </w:t>
            </w:r>
            <w:r w:rsidRPr="003135DC">
              <w:rPr>
                <w:sz w:val="22"/>
              </w:rPr>
              <w:t>hiện);</w:t>
            </w:r>
          </w:p>
          <w:p w14:paraId="5F35A543" w14:textId="77777777" w:rsidR="00723E27" w:rsidRPr="003135DC" w:rsidRDefault="00723E27" w:rsidP="00B5029A">
            <w:pPr>
              <w:tabs>
                <w:tab w:val="left" w:pos="242"/>
              </w:tabs>
              <w:spacing w:line="276" w:lineRule="auto"/>
              <w:rPr>
                <w:sz w:val="22"/>
              </w:rPr>
            </w:pPr>
            <w:r w:rsidRPr="003135DC">
              <w:rPr>
                <w:sz w:val="22"/>
              </w:rPr>
              <w:t>- Đăng</w:t>
            </w:r>
            <w:r w:rsidRPr="003135DC">
              <w:rPr>
                <w:spacing w:val="-2"/>
                <w:sz w:val="22"/>
              </w:rPr>
              <w:t xml:space="preserve"> </w:t>
            </w:r>
            <w:r w:rsidRPr="003135DC">
              <w:rPr>
                <w:sz w:val="22"/>
              </w:rPr>
              <w:t>tải</w:t>
            </w:r>
            <w:r w:rsidRPr="003135DC">
              <w:rPr>
                <w:spacing w:val="-1"/>
                <w:sz w:val="22"/>
              </w:rPr>
              <w:t xml:space="preserve"> </w:t>
            </w:r>
            <w:r w:rsidRPr="003135DC">
              <w:rPr>
                <w:sz w:val="22"/>
              </w:rPr>
              <w:t>trên trang</w:t>
            </w:r>
            <w:r w:rsidRPr="003135DC">
              <w:rPr>
                <w:spacing w:val="-2"/>
                <w:sz w:val="22"/>
              </w:rPr>
              <w:t xml:space="preserve"> </w:t>
            </w:r>
            <w:r w:rsidRPr="003135DC">
              <w:rPr>
                <w:sz w:val="22"/>
              </w:rPr>
              <w:t>Web nhà</w:t>
            </w:r>
            <w:r w:rsidRPr="003135DC">
              <w:rPr>
                <w:spacing w:val="-2"/>
                <w:sz w:val="22"/>
              </w:rPr>
              <w:t xml:space="preserve"> </w:t>
            </w:r>
            <w:r w:rsidRPr="003135DC">
              <w:rPr>
                <w:sz w:val="22"/>
              </w:rPr>
              <w:t>trường;</w:t>
            </w:r>
          </w:p>
          <w:p w14:paraId="2811F7B9" w14:textId="77777777" w:rsidR="00723E27" w:rsidRPr="003135DC" w:rsidRDefault="00723E27" w:rsidP="00B5029A">
            <w:pPr>
              <w:tabs>
                <w:tab w:val="left" w:pos="242"/>
              </w:tabs>
              <w:spacing w:line="276" w:lineRule="auto"/>
              <w:rPr>
                <w:sz w:val="22"/>
              </w:rPr>
            </w:pPr>
            <w:r w:rsidRPr="003135DC">
              <w:rPr>
                <w:sz w:val="22"/>
              </w:rPr>
              <w:t>- Lưu:VT.</w:t>
            </w:r>
          </w:p>
          <w:p w14:paraId="54593BC3" w14:textId="77777777" w:rsidR="00723E27" w:rsidRPr="00304EAB" w:rsidRDefault="00723E27" w:rsidP="00B5029A">
            <w:pPr>
              <w:pStyle w:val="NormalWeb"/>
              <w:spacing w:before="0" w:beforeAutospacing="0" w:after="0" w:afterAutospacing="0"/>
              <w:jc w:val="both"/>
            </w:pPr>
          </w:p>
        </w:tc>
        <w:tc>
          <w:tcPr>
            <w:tcW w:w="3577" w:type="dxa"/>
          </w:tcPr>
          <w:p w14:paraId="7E569395" w14:textId="0797CBDF" w:rsidR="00723E27" w:rsidRPr="00304EAB" w:rsidRDefault="00C02495" w:rsidP="00B5029A">
            <w:pPr>
              <w:pStyle w:val="NormalWeb"/>
              <w:spacing w:before="0" w:beforeAutospacing="0" w:after="0" w:afterAutospacing="0" w:line="340" w:lineRule="exact"/>
              <w:jc w:val="center"/>
              <w:rPr>
                <w:rStyle w:val="apple-tab-span"/>
                <w:b/>
                <w:bCs/>
                <w:sz w:val="28"/>
              </w:rPr>
            </w:pPr>
            <w:r w:rsidRPr="00C02495">
              <w:rPr>
                <w:rStyle w:val="apple-tab-span"/>
                <w:b/>
                <w:bCs/>
                <w:noProof/>
                <w:sz w:val="28"/>
              </w:rPr>
              <w:drawing>
                <wp:anchor distT="0" distB="0" distL="114300" distR="114300" simplePos="0" relativeHeight="251659264" behindDoc="0" locked="0" layoutInCell="1" allowOverlap="1" wp14:anchorId="7DBFDF38" wp14:editId="30F8F8C2">
                  <wp:simplePos x="0" y="0"/>
                  <wp:positionH relativeFrom="column">
                    <wp:posOffset>-217896</wp:posOffset>
                  </wp:positionH>
                  <wp:positionV relativeFrom="paragraph">
                    <wp:posOffset>138702</wp:posOffset>
                  </wp:positionV>
                  <wp:extent cx="2580091" cy="1208314"/>
                  <wp:effectExtent l="0" t="0" r="0" b="0"/>
                  <wp:wrapNone/>
                  <wp:docPr id="1" name="Picture 1" descr="E:\Ảnh\Con dấu, chữ ký\Đã tách nề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Ảnh\Con dấu, chữ ký\Đã tách nề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3833" cy="121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E27" w:rsidRPr="00304EAB">
              <w:rPr>
                <w:rStyle w:val="apple-tab-span"/>
                <w:b/>
                <w:bCs/>
                <w:sz w:val="28"/>
              </w:rPr>
              <w:t>HIỆU TRƯỞNG</w:t>
            </w:r>
          </w:p>
          <w:p w14:paraId="5A68C2F9" w14:textId="2D16F954" w:rsidR="00723E27" w:rsidRPr="00304EAB" w:rsidRDefault="00723E27" w:rsidP="00B5029A">
            <w:pPr>
              <w:pStyle w:val="NormalWeb"/>
              <w:spacing w:before="0" w:beforeAutospacing="0" w:after="0" w:afterAutospacing="0" w:line="340" w:lineRule="exact"/>
              <w:jc w:val="center"/>
              <w:rPr>
                <w:rStyle w:val="apple-tab-span"/>
                <w:b/>
                <w:bCs/>
                <w:sz w:val="28"/>
              </w:rPr>
            </w:pPr>
          </w:p>
          <w:p w14:paraId="000CB070" w14:textId="6C159C62" w:rsidR="00723E27" w:rsidRDefault="00723E27" w:rsidP="00B5029A">
            <w:pPr>
              <w:pStyle w:val="NormalWeb"/>
              <w:spacing w:before="0" w:beforeAutospacing="0" w:after="0" w:afterAutospacing="0" w:line="340" w:lineRule="exact"/>
              <w:jc w:val="center"/>
              <w:rPr>
                <w:rStyle w:val="apple-tab-span"/>
                <w:b/>
                <w:bCs/>
                <w:sz w:val="28"/>
              </w:rPr>
            </w:pPr>
          </w:p>
          <w:p w14:paraId="141D3AC3" w14:textId="77777777" w:rsidR="00C02495" w:rsidRPr="00304EAB" w:rsidRDefault="00C02495" w:rsidP="00B5029A">
            <w:pPr>
              <w:pStyle w:val="NormalWeb"/>
              <w:spacing w:before="0" w:beforeAutospacing="0" w:after="0" w:afterAutospacing="0" w:line="340" w:lineRule="exact"/>
              <w:jc w:val="center"/>
              <w:rPr>
                <w:rStyle w:val="apple-tab-span"/>
                <w:b/>
                <w:bCs/>
                <w:sz w:val="28"/>
              </w:rPr>
            </w:pPr>
          </w:p>
          <w:p w14:paraId="01D97456" w14:textId="77777777" w:rsidR="00723E27" w:rsidRPr="00304EAB" w:rsidRDefault="00723E27" w:rsidP="00B5029A">
            <w:pPr>
              <w:pStyle w:val="NormalWeb"/>
              <w:spacing w:before="0" w:beforeAutospacing="0" w:after="0" w:afterAutospacing="0" w:line="340" w:lineRule="exact"/>
              <w:jc w:val="center"/>
              <w:rPr>
                <w:rStyle w:val="apple-tab-span"/>
                <w:b/>
                <w:bCs/>
                <w:sz w:val="28"/>
              </w:rPr>
            </w:pPr>
          </w:p>
          <w:p w14:paraId="0E50AAD6" w14:textId="77777777" w:rsidR="00723E27" w:rsidRPr="00304EAB" w:rsidRDefault="00723E27" w:rsidP="00B5029A">
            <w:pPr>
              <w:pStyle w:val="NormalWeb"/>
              <w:spacing w:before="0" w:beforeAutospacing="0" w:after="0" w:afterAutospacing="0" w:line="340" w:lineRule="exact"/>
              <w:jc w:val="center"/>
              <w:rPr>
                <w:rStyle w:val="apple-tab-span"/>
                <w:b/>
                <w:bCs/>
                <w:sz w:val="28"/>
              </w:rPr>
            </w:pPr>
          </w:p>
          <w:p w14:paraId="47B69F97" w14:textId="77777777" w:rsidR="00723E27" w:rsidRPr="00304EAB" w:rsidRDefault="00723E27" w:rsidP="00B5029A">
            <w:pPr>
              <w:pStyle w:val="NormalWeb"/>
              <w:spacing w:before="0" w:beforeAutospacing="0" w:after="0" w:afterAutospacing="0" w:line="340" w:lineRule="exact"/>
              <w:jc w:val="center"/>
            </w:pPr>
            <w:r w:rsidRPr="00304EAB">
              <w:rPr>
                <w:rStyle w:val="apple-tab-span"/>
                <w:b/>
                <w:bCs/>
                <w:sz w:val="28"/>
              </w:rPr>
              <w:t>Hoàng Minh Tuân</w:t>
            </w:r>
          </w:p>
        </w:tc>
      </w:tr>
    </w:tbl>
    <w:p w14:paraId="378E301E" w14:textId="77777777" w:rsidR="00723E27" w:rsidRPr="00F027CC" w:rsidRDefault="00723E27" w:rsidP="001F330C">
      <w:pPr>
        <w:spacing w:after="0" w:line="240" w:lineRule="auto"/>
        <w:rPr>
          <w:rFonts w:ascii="Times New Roman" w:hAnsi="Times New Roman" w:cs="Times New Roman"/>
          <w:b/>
          <w:sz w:val="28"/>
          <w:szCs w:val="28"/>
        </w:rPr>
      </w:pPr>
      <w:bookmarkStart w:id="0" w:name="_GoBack"/>
      <w:bookmarkEnd w:id="0"/>
    </w:p>
    <w:sectPr w:rsidR="00723E27" w:rsidRPr="00F027CC" w:rsidSect="0027228A">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44F78"/>
    <w:multiLevelType w:val="hybridMultilevel"/>
    <w:tmpl w:val="D1D0A3E6"/>
    <w:lvl w:ilvl="0" w:tplc="728AA9D4">
      <w:start w:val="1"/>
      <w:numFmt w:val="lowerLetter"/>
      <w:lvlText w:val="%1."/>
      <w:lvlJc w:val="left"/>
      <w:pPr>
        <w:ind w:left="720" w:hanging="360"/>
      </w:pPr>
      <w:rPr>
        <w:rFonts w:ascii="Times New Roman" w:hAnsi="Times New Roman" w:cs="Times New Roman" w:hint="default"/>
        <w:i/>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62581"/>
    <w:multiLevelType w:val="hybridMultilevel"/>
    <w:tmpl w:val="1A4ACC6A"/>
    <w:lvl w:ilvl="0" w:tplc="5CD4BD56">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D46637"/>
    <w:multiLevelType w:val="hybridMultilevel"/>
    <w:tmpl w:val="C25A943C"/>
    <w:lvl w:ilvl="0" w:tplc="DBBE97B0">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2"/>
  </w:compat>
  <w:rsids>
    <w:rsidRoot w:val="00D1568A"/>
    <w:rsid w:val="00017E32"/>
    <w:rsid w:val="00036584"/>
    <w:rsid w:val="000707D0"/>
    <w:rsid w:val="00115E0F"/>
    <w:rsid w:val="00127C47"/>
    <w:rsid w:val="001327BD"/>
    <w:rsid w:val="001B74CE"/>
    <w:rsid w:val="001F330C"/>
    <w:rsid w:val="00204722"/>
    <w:rsid w:val="00216861"/>
    <w:rsid w:val="00240F32"/>
    <w:rsid w:val="002677BF"/>
    <w:rsid w:val="0027228A"/>
    <w:rsid w:val="002E08AE"/>
    <w:rsid w:val="00313ADB"/>
    <w:rsid w:val="0032017E"/>
    <w:rsid w:val="003876B1"/>
    <w:rsid w:val="003B787D"/>
    <w:rsid w:val="003D195B"/>
    <w:rsid w:val="003D7140"/>
    <w:rsid w:val="003E03B0"/>
    <w:rsid w:val="003F0DBC"/>
    <w:rsid w:val="004008F9"/>
    <w:rsid w:val="004169D2"/>
    <w:rsid w:val="00493E86"/>
    <w:rsid w:val="004977C1"/>
    <w:rsid w:val="004B38DF"/>
    <w:rsid w:val="004C5B14"/>
    <w:rsid w:val="004E22B5"/>
    <w:rsid w:val="00504FF6"/>
    <w:rsid w:val="005168C8"/>
    <w:rsid w:val="00532CFF"/>
    <w:rsid w:val="00552865"/>
    <w:rsid w:val="005737A0"/>
    <w:rsid w:val="00591D3C"/>
    <w:rsid w:val="005B6B3E"/>
    <w:rsid w:val="005C1CE4"/>
    <w:rsid w:val="00637009"/>
    <w:rsid w:val="00641E7F"/>
    <w:rsid w:val="0066120D"/>
    <w:rsid w:val="006B3859"/>
    <w:rsid w:val="006B5C8D"/>
    <w:rsid w:val="006B6542"/>
    <w:rsid w:val="006D463D"/>
    <w:rsid w:val="006F2369"/>
    <w:rsid w:val="00723E27"/>
    <w:rsid w:val="00731AB3"/>
    <w:rsid w:val="007454D9"/>
    <w:rsid w:val="007675D7"/>
    <w:rsid w:val="00772CC9"/>
    <w:rsid w:val="007A469E"/>
    <w:rsid w:val="007C2734"/>
    <w:rsid w:val="007D59EB"/>
    <w:rsid w:val="007E7577"/>
    <w:rsid w:val="00810B7E"/>
    <w:rsid w:val="00827841"/>
    <w:rsid w:val="008358D6"/>
    <w:rsid w:val="00875208"/>
    <w:rsid w:val="008A0B89"/>
    <w:rsid w:val="008C4E2B"/>
    <w:rsid w:val="008F646F"/>
    <w:rsid w:val="00905283"/>
    <w:rsid w:val="00914F72"/>
    <w:rsid w:val="00993E72"/>
    <w:rsid w:val="009A016D"/>
    <w:rsid w:val="009F61DD"/>
    <w:rsid w:val="00A4446B"/>
    <w:rsid w:val="00A56521"/>
    <w:rsid w:val="00A81364"/>
    <w:rsid w:val="00A85DC4"/>
    <w:rsid w:val="00B00E0D"/>
    <w:rsid w:val="00B25D61"/>
    <w:rsid w:val="00B263FD"/>
    <w:rsid w:val="00B606C6"/>
    <w:rsid w:val="00B65867"/>
    <w:rsid w:val="00B66EEE"/>
    <w:rsid w:val="00B76C09"/>
    <w:rsid w:val="00C02495"/>
    <w:rsid w:val="00C35E1D"/>
    <w:rsid w:val="00C93A4A"/>
    <w:rsid w:val="00CB0DB8"/>
    <w:rsid w:val="00D14ECA"/>
    <w:rsid w:val="00D1568A"/>
    <w:rsid w:val="00D16B42"/>
    <w:rsid w:val="00D6232C"/>
    <w:rsid w:val="00D950AB"/>
    <w:rsid w:val="00DA2636"/>
    <w:rsid w:val="00DF69DA"/>
    <w:rsid w:val="00E12B43"/>
    <w:rsid w:val="00E253A8"/>
    <w:rsid w:val="00E43634"/>
    <w:rsid w:val="00EC712E"/>
    <w:rsid w:val="00EE2677"/>
    <w:rsid w:val="00EE6903"/>
    <w:rsid w:val="00EF72AC"/>
    <w:rsid w:val="00F027CC"/>
    <w:rsid w:val="00F13C2F"/>
    <w:rsid w:val="00F42905"/>
    <w:rsid w:val="00F84884"/>
    <w:rsid w:val="00F91FF5"/>
    <w:rsid w:val="00FA20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C8CAB3F"/>
  <w15:docId w15:val="{22B10BCB-C658-48F0-A7FC-4C10A26D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C1CE4"/>
    <w:rPr>
      <w:i/>
      <w:iCs/>
    </w:rPr>
  </w:style>
  <w:style w:type="paragraph" w:styleId="NormalWeb">
    <w:name w:val="Normal (Web)"/>
    <w:basedOn w:val="Normal"/>
    <w:uiPriority w:val="99"/>
    <w:unhideWhenUsed/>
    <w:rsid w:val="005C1C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58D6"/>
    <w:rPr>
      <w:b/>
      <w:bCs/>
    </w:rPr>
  </w:style>
  <w:style w:type="paragraph" w:styleId="ListParagraph">
    <w:name w:val="List Paragraph"/>
    <w:basedOn w:val="Normal"/>
    <w:uiPriority w:val="34"/>
    <w:qFormat/>
    <w:rsid w:val="00B25D61"/>
    <w:pPr>
      <w:ind w:left="720"/>
      <w:contextualSpacing/>
    </w:pPr>
  </w:style>
  <w:style w:type="paragraph" w:styleId="BalloonText">
    <w:name w:val="Balloon Text"/>
    <w:basedOn w:val="Normal"/>
    <w:link w:val="BalloonTextChar"/>
    <w:uiPriority w:val="99"/>
    <w:semiHidden/>
    <w:unhideWhenUsed/>
    <w:rsid w:val="009A0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16D"/>
    <w:rPr>
      <w:rFonts w:ascii="Tahoma" w:hAnsi="Tahoma" w:cs="Tahoma"/>
      <w:sz w:val="16"/>
      <w:szCs w:val="16"/>
    </w:rPr>
  </w:style>
  <w:style w:type="paragraph" w:styleId="BodyText">
    <w:name w:val="Body Text"/>
    <w:basedOn w:val="Normal"/>
    <w:link w:val="BodyTextChar"/>
    <w:uiPriority w:val="1"/>
    <w:qFormat/>
    <w:rsid w:val="003B787D"/>
    <w:pPr>
      <w:widowControl w:val="0"/>
      <w:autoSpaceDE w:val="0"/>
      <w:autoSpaceDN w:val="0"/>
      <w:spacing w:after="0" w:line="240" w:lineRule="auto"/>
      <w:ind w:left="882"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3B787D"/>
    <w:rPr>
      <w:rFonts w:ascii="Times New Roman" w:eastAsia="Times New Roman" w:hAnsi="Times New Roman" w:cs="Times New Roman"/>
      <w:sz w:val="28"/>
      <w:szCs w:val="28"/>
      <w:lang w:val="vi"/>
    </w:rPr>
  </w:style>
  <w:style w:type="table" w:styleId="TableGrid">
    <w:name w:val="Table Grid"/>
    <w:basedOn w:val="TableNormal"/>
    <w:uiPriority w:val="59"/>
    <w:rsid w:val="00723E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723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748228">
      <w:bodyDiv w:val="1"/>
      <w:marLeft w:val="0"/>
      <w:marRight w:val="0"/>
      <w:marTop w:val="0"/>
      <w:marBottom w:val="0"/>
      <w:divBdr>
        <w:top w:val="none" w:sz="0" w:space="0" w:color="auto"/>
        <w:left w:val="none" w:sz="0" w:space="0" w:color="auto"/>
        <w:bottom w:val="none" w:sz="0" w:space="0" w:color="auto"/>
        <w:right w:val="none" w:sz="0" w:space="0" w:color="auto"/>
      </w:divBdr>
      <w:divsChild>
        <w:div w:id="1553613041">
          <w:marLeft w:val="0"/>
          <w:marRight w:val="0"/>
          <w:marTop w:val="0"/>
          <w:marBottom w:val="0"/>
          <w:divBdr>
            <w:top w:val="none" w:sz="0" w:space="0" w:color="auto"/>
            <w:left w:val="none" w:sz="0" w:space="0" w:color="auto"/>
            <w:bottom w:val="none" w:sz="0" w:space="0" w:color="auto"/>
            <w:right w:val="none" w:sz="0" w:space="0" w:color="auto"/>
          </w:divBdr>
        </w:div>
        <w:div w:id="1836795395">
          <w:marLeft w:val="0"/>
          <w:marRight w:val="0"/>
          <w:marTop w:val="0"/>
          <w:marBottom w:val="0"/>
          <w:divBdr>
            <w:top w:val="none" w:sz="0" w:space="0" w:color="auto"/>
            <w:left w:val="none" w:sz="0" w:space="0" w:color="auto"/>
            <w:bottom w:val="none" w:sz="0" w:space="0" w:color="auto"/>
            <w:right w:val="none" w:sz="0" w:space="0" w:color="auto"/>
          </w:divBdr>
        </w:div>
        <w:div w:id="53896384">
          <w:marLeft w:val="0"/>
          <w:marRight w:val="0"/>
          <w:marTop w:val="0"/>
          <w:marBottom w:val="0"/>
          <w:divBdr>
            <w:top w:val="none" w:sz="0" w:space="0" w:color="auto"/>
            <w:left w:val="none" w:sz="0" w:space="0" w:color="auto"/>
            <w:bottom w:val="none" w:sz="0" w:space="0" w:color="auto"/>
            <w:right w:val="none" w:sz="0" w:space="0" w:color="auto"/>
          </w:divBdr>
        </w:div>
        <w:div w:id="1106466045">
          <w:marLeft w:val="0"/>
          <w:marRight w:val="0"/>
          <w:marTop w:val="0"/>
          <w:marBottom w:val="0"/>
          <w:divBdr>
            <w:top w:val="none" w:sz="0" w:space="0" w:color="auto"/>
            <w:left w:val="none" w:sz="0" w:space="0" w:color="auto"/>
            <w:bottom w:val="none" w:sz="0" w:space="0" w:color="auto"/>
            <w:right w:val="none" w:sz="0" w:space="0" w:color="auto"/>
          </w:divBdr>
        </w:div>
        <w:div w:id="454905986">
          <w:marLeft w:val="0"/>
          <w:marRight w:val="0"/>
          <w:marTop w:val="0"/>
          <w:marBottom w:val="0"/>
          <w:divBdr>
            <w:top w:val="none" w:sz="0" w:space="0" w:color="auto"/>
            <w:left w:val="none" w:sz="0" w:space="0" w:color="auto"/>
            <w:bottom w:val="none" w:sz="0" w:space="0" w:color="auto"/>
            <w:right w:val="none" w:sz="0" w:space="0" w:color="auto"/>
          </w:divBdr>
        </w:div>
        <w:div w:id="585042192">
          <w:marLeft w:val="0"/>
          <w:marRight w:val="0"/>
          <w:marTop w:val="0"/>
          <w:marBottom w:val="0"/>
          <w:divBdr>
            <w:top w:val="none" w:sz="0" w:space="0" w:color="auto"/>
            <w:left w:val="none" w:sz="0" w:space="0" w:color="auto"/>
            <w:bottom w:val="none" w:sz="0" w:space="0" w:color="auto"/>
            <w:right w:val="none" w:sz="0" w:space="0" w:color="auto"/>
          </w:divBdr>
        </w:div>
        <w:div w:id="664473793">
          <w:marLeft w:val="0"/>
          <w:marRight w:val="0"/>
          <w:marTop w:val="0"/>
          <w:marBottom w:val="0"/>
          <w:divBdr>
            <w:top w:val="none" w:sz="0" w:space="0" w:color="auto"/>
            <w:left w:val="none" w:sz="0" w:space="0" w:color="auto"/>
            <w:bottom w:val="none" w:sz="0" w:space="0" w:color="auto"/>
            <w:right w:val="none" w:sz="0" w:space="0" w:color="auto"/>
          </w:divBdr>
        </w:div>
        <w:div w:id="1179193690">
          <w:marLeft w:val="0"/>
          <w:marRight w:val="0"/>
          <w:marTop w:val="0"/>
          <w:marBottom w:val="0"/>
          <w:divBdr>
            <w:top w:val="none" w:sz="0" w:space="0" w:color="auto"/>
            <w:left w:val="none" w:sz="0" w:space="0" w:color="auto"/>
            <w:bottom w:val="none" w:sz="0" w:space="0" w:color="auto"/>
            <w:right w:val="none" w:sz="0" w:space="0" w:color="auto"/>
          </w:divBdr>
        </w:div>
        <w:div w:id="795369267">
          <w:marLeft w:val="0"/>
          <w:marRight w:val="0"/>
          <w:marTop w:val="0"/>
          <w:marBottom w:val="0"/>
          <w:divBdr>
            <w:top w:val="none" w:sz="0" w:space="0" w:color="auto"/>
            <w:left w:val="none" w:sz="0" w:space="0" w:color="auto"/>
            <w:bottom w:val="none" w:sz="0" w:space="0" w:color="auto"/>
            <w:right w:val="none" w:sz="0" w:space="0" w:color="auto"/>
          </w:divBdr>
        </w:div>
        <w:div w:id="1193569058">
          <w:marLeft w:val="0"/>
          <w:marRight w:val="0"/>
          <w:marTop w:val="0"/>
          <w:marBottom w:val="0"/>
          <w:divBdr>
            <w:top w:val="none" w:sz="0" w:space="0" w:color="auto"/>
            <w:left w:val="none" w:sz="0" w:space="0" w:color="auto"/>
            <w:bottom w:val="none" w:sz="0" w:space="0" w:color="auto"/>
            <w:right w:val="none" w:sz="0" w:space="0" w:color="auto"/>
          </w:divBdr>
        </w:div>
        <w:div w:id="685448154">
          <w:marLeft w:val="0"/>
          <w:marRight w:val="0"/>
          <w:marTop w:val="0"/>
          <w:marBottom w:val="0"/>
          <w:divBdr>
            <w:top w:val="none" w:sz="0" w:space="0" w:color="auto"/>
            <w:left w:val="none" w:sz="0" w:space="0" w:color="auto"/>
            <w:bottom w:val="none" w:sz="0" w:space="0" w:color="auto"/>
            <w:right w:val="none" w:sz="0" w:space="0" w:color="auto"/>
          </w:divBdr>
        </w:div>
        <w:div w:id="325474411">
          <w:marLeft w:val="0"/>
          <w:marRight w:val="0"/>
          <w:marTop w:val="0"/>
          <w:marBottom w:val="0"/>
          <w:divBdr>
            <w:top w:val="none" w:sz="0" w:space="0" w:color="auto"/>
            <w:left w:val="none" w:sz="0" w:space="0" w:color="auto"/>
            <w:bottom w:val="none" w:sz="0" w:space="0" w:color="auto"/>
            <w:right w:val="none" w:sz="0" w:space="0" w:color="auto"/>
          </w:divBdr>
        </w:div>
        <w:div w:id="490759659">
          <w:marLeft w:val="0"/>
          <w:marRight w:val="0"/>
          <w:marTop w:val="0"/>
          <w:marBottom w:val="0"/>
          <w:divBdr>
            <w:top w:val="none" w:sz="0" w:space="0" w:color="auto"/>
            <w:left w:val="none" w:sz="0" w:space="0" w:color="auto"/>
            <w:bottom w:val="none" w:sz="0" w:space="0" w:color="auto"/>
            <w:right w:val="none" w:sz="0" w:space="0" w:color="auto"/>
          </w:divBdr>
        </w:div>
        <w:div w:id="206793516">
          <w:marLeft w:val="0"/>
          <w:marRight w:val="0"/>
          <w:marTop w:val="0"/>
          <w:marBottom w:val="0"/>
          <w:divBdr>
            <w:top w:val="none" w:sz="0" w:space="0" w:color="auto"/>
            <w:left w:val="none" w:sz="0" w:space="0" w:color="auto"/>
            <w:bottom w:val="none" w:sz="0" w:space="0" w:color="auto"/>
            <w:right w:val="none" w:sz="0" w:space="0" w:color="auto"/>
          </w:divBdr>
        </w:div>
        <w:div w:id="312872436">
          <w:marLeft w:val="0"/>
          <w:marRight w:val="0"/>
          <w:marTop w:val="0"/>
          <w:marBottom w:val="0"/>
          <w:divBdr>
            <w:top w:val="none" w:sz="0" w:space="0" w:color="auto"/>
            <w:left w:val="none" w:sz="0" w:space="0" w:color="auto"/>
            <w:bottom w:val="none" w:sz="0" w:space="0" w:color="auto"/>
            <w:right w:val="none" w:sz="0" w:space="0" w:color="auto"/>
          </w:divBdr>
        </w:div>
        <w:div w:id="1122846670">
          <w:marLeft w:val="0"/>
          <w:marRight w:val="0"/>
          <w:marTop w:val="0"/>
          <w:marBottom w:val="0"/>
          <w:divBdr>
            <w:top w:val="none" w:sz="0" w:space="0" w:color="auto"/>
            <w:left w:val="none" w:sz="0" w:space="0" w:color="auto"/>
            <w:bottom w:val="none" w:sz="0" w:space="0" w:color="auto"/>
            <w:right w:val="none" w:sz="0" w:space="0" w:color="auto"/>
          </w:divBdr>
        </w:div>
        <w:div w:id="925531100">
          <w:marLeft w:val="0"/>
          <w:marRight w:val="0"/>
          <w:marTop w:val="0"/>
          <w:marBottom w:val="0"/>
          <w:divBdr>
            <w:top w:val="none" w:sz="0" w:space="0" w:color="auto"/>
            <w:left w:val="none" w:sz="0" w:space="0" w:color="auto"/>
            <w:bottom w:val="none" w:sz="0" w:space="0" w:color="auto"/>
            <w:right w:val="none" w:sz="0" w:space="0" w:color="auto"/>
          </w:divBdr>
        </w:div>
        <w:div w:id="1245069532">
          <w:marLeft w:val="0"/>
          <w:marRight w:val="0"/>
          <w:marTop w:val="0"/>
          <w:marBottom w:val="0"/>
          <w:divBdr>
            <w:top w:val="none" w:sz="0" w:space="0" w:color="auto"/>
            <w:left w:val="none" w:sz="0" w:space="0" w:color="auto"/>
            <w:bottom w:val="none" w:sz="0" w:space="0" w:color="auto"/>
            <w:right w:val="none" w:sz="0" w:space="0" w:color="auto"/>
          </w:divBdr>
        </w:div>
        <w:div w:id="1151408309">
          <w:marLeft w:val="0"/>
          <w:marRight w:val="0"/>
          <w:marTop w:val="0"/>
          <w:marBottom w:val="0"/>
          <w:divBdr>
            <w:top w:val="none" w:sz="0" w:space="0" w:color="auto"/>
            <w:left w:val="none" w:sz="0" w:space="0" w:color="auto"/>
            <w:bottom w:val="none" w:sz="0" w:space="0" w:color="auto"/>
            <w:right w:val="none" w:sz="0" w:space="0" w:color="auto"/>
          </w:divBdr>
        </w:div>
        <w:div w:id="1437291065">
          <w:marLeft w:val="0"/>
          <w:marRight w:val="0"/>
          <w:marTop w:val="0"/>
          <w:marBottom w:val="0"/>
          <w:divBdr>
            <w:top w:val="none" w:sz="0" w:space="0" w:color="auto"/>
            <w:left w:val="none" w:sz="0" w:space="0" w:color="auto"/>
            <w:bottom w:val="none" w:sz="0" w:space="0" w:color="auto"/>
            <w:right w:val="none" w:sz="0" w:space="0" w:color="auto"/>
          </w:divBdr>
        </w:div>
        <w:div w:id="1717386452">
          <w:marLeft w:val="0"/>
          <w:marRight w:val="0"/>
          <w:marTop w:val="0"/>
          <w:marBottom w:val="0"/>
          <w:divBdr>
            <w:top w:val="none" w:sz="0" w:space="0" w:color="auto"/>
            <w:left w:val="none" w:sz="0" w:space="0" w:color="auto"/>
            <w:bottom w:val="none" w:sz="0" w:space="0" w:color="auto"/>
            <w:right w:val="none" w:sz="0" w:space="0" w:color="auto"/>
          </w:divBdr>
        </w:div>
        <w:div w:id="827601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Minh Tuan</cp:lastModifiedBy>
  <cp:revision>64</cp:revision>
  <cp:lastPrinted>2024-10-28T09:07:00Z</cp:lastPrinted>
  <dcterms:created xsi:type="dcterms:W3CDTF">2020-02-19T04:10:00Z</dcterms:created>
  <dcterms:modified xsi:type="dcterms:W3CDTF">2025-10-21T03:33:00Z</dcterms:modified>
</cp:coreProperties>
</file>